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8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0"/>
        <w:gridCol w:w="270"/>
        <w:gridCol w:w="270"/>
        <w:gridCol w:w="285"/>
      </w:tblGrid>
      <w:tr w:rsidR="00AD570B" w:rsidTr="00AD570B">
        <w:trPr>
          <w:tblCellSpacing w:w="15" w:type="dxa"/>
        </w:trPr>
        <w:tc>
          <w:tcPr>
            <w:tcW w:w="5000" w:type="pct"/>
            <w:vAlign w:val="bottom"/>
            <w:hideMark/>
          </w:tcPr>
          <w:p w:rsidR="00AD570B" w:rsidRDefault="00AD570B">
            <w:pPr>
              <w:rPr>
                <w:rFonts w:ascii="Arial" w:hAnsi="Arial" w:cs="Arial"/>
                <w:color w:val="9F0C0C"/>
                <w:sz w:val="34"/>
                <w:szCs w:val="34"/>
              </w:rPr>
            </w:pPr>
            <w:r>
              <w:rPr>
                <w:rFonts w:ascii="Arial" w:hAnsi="Arial" w:cs="Arial"/>
                <w:color w:val="9F0C0C"/>
                <w:sz w:val="34"/>
                <w:szCs w:val="34"/>
              </w:rPr>
              <w:t xml:space="preserve">Определены тематические направления </w:t>
            </w:r>
          </w:p>
          <w:p w:rsidR="00AD570B" w:rsidRDefault="00AD570B">
            <w:pPr>
              <w:rPr>
                <w:rFonts w:ascii="Arial" w:hAnsi="Arial" w:cs="Arial"/>
                <w:color w:val="9F0C0C"/>
                <w:sz w:val="34"/>
                <w:szCs w:val="34"/>
              </w:rPr>
            </w:pPr>
            <w:r>
              <w:rPr>
                <w:rFonts w:ascii="Arial" w:hAnsi="Arial" w:cs="Arial"/>
                <w:color w:val="9F0C0C"/>
                <w:sz w:val="34"/>
                <w:szCs w:val="34"/>
              </w:rPr>
              <w:t>итоговых сочинений 2015-2016 учебного года!</w:t>
            </w:r>
          </w:p>
        </w:tc>
        <w:tc>
          <w:tcPr>
            <w:tcW w:w="5000" w:type="pct"/>
            <w:vAlign w:val="center"/>
            <w:hideMark/>
          </w:tcPr>
          <w:p w:rsidR="00AD570B" w:rsidRDefault="00AD570B">
            <w:pPr>
              <w:jc w:val="right"/>
            </w:pPr>
            <w:r>
              <w:rPr>
                <w:noProof/>
                <w:color w:val="135CAE"/>
              </w:rPr>
              <w:drawing>
                <wp:inline distT="0" distB="0" distL="0" distR="0" wp14:anchorId="60CFE2C1" wp14:editId="223ADF6E">
                  <wp:extent cx="151130" cy="151130"/>
                  <wp:effectExtent l="0" t="0" r="1270" b="1270"/>
                  <wp:docPr id="1" name="Рисунок 7" descr="PDF">
                    <a:hlinkClick xmlns:a="http://schemas.openxmlformats.org/drawingml/2006/main" r:id="rId6" tooltip="&quot;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DF">
                            <a:hlinkClick r:id="rId6" tooltip="&quot;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AD570B" w:rsidRDefault="00AD570B">
            <w:pPr>
              <w:jc w:val="right"/>
            </w:pPr>
            <w:r>
              <w:rPr>
                <w:noProof/>
                <w:color w:val="135CAE"/>
              </w:rPr>
              <w:drawing>
                <wp:inline distT="0" distB="0" distL="0" distR="0" wp14:anchorId="479A4638" wp14:editId="0484A239">
                  <wp:extent cx="151130" cy="151130"/>
                  <wp:effectExtent l="0" t="0" r="1270" b="1270"/>
                  <wp:docPr id="2" name="Рисунок 8" descr="Печать">
                    <a:hlinkClick xmlns:a="http://schemas.openxmlformats.org/drawingml/2006/main" r:id="rId8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Печать">
                            <a:hlinkClick r:id="rId8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AD570B" w:rsidRDefault="00AD570B">
            <w:pPr>
              <w:jc w:val="right"/>
            </w:pPr>
            <w:r>
              <w:rPr>
                <w:noProof/>
                <w:color w:val="135CAE"/>
              </w:rPr>
              <w:drawing>
                <wp:inline distT="0" distB="0" distL="0" distR="0" wp14:anchorId="6F5009F2" wp14:editId="6C9A6D51">
                  <wp:extent cx="151130" cy="151130"/>
                  <wp:effectExtent l="0" t="0" r="1270" b="1270"/>
                  <wp:docPr id="3" name="Рисунок 3" descr="E-mail">
                    <a:hlinkClick xmlns:a="http://schemas.openxmlformats.org/drawingml/2006/main" r:id="rId10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-mail">
                            <a:hlinkClick r:id="rId10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570B" w:rsidRDefault="00AD570B" w:rsidP="00AD570B">
      <w:pPr>
        <w:shd w:val="clear" w:color="auto" w:fill="FFFFFF"/>
        <w:spacing w:line="315" w:lineRule="atLeast"/>
        <w:rPr>
          <w:rFonts w:ascii="Helvetica" w:hAnsi="Helvetica" w:cs="Helvetica"/>
          <w:vanish/>
          <w:color w:val="000000"/>
          <w:sz w:val="21"/>
          <w:szCs w:val="21"/>
        </w:rPr>
      </w:pPr>
    </w:p>
    <w:tbl>
      <w:tblPr>
        <w:tblW w:w="10236" w:type="dxa"/>
        <w:tblCellSpacing w:w="15" w:type="dxa"/>
        <w:tblInd w:w="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6"/>
      </w:tblGrid>
      <w:tr w:rsidR="00AD570B" w:rsidTr="000749F8">
        <w:trPr>
          <w:tblCellSpacing w:w="15" w:type="dxa"/>
        </w:trPr>
        <w:tc>
          <w:tcPr>
            <w:tcW w:w="10176" w:type="dxa"/>
            <w:hideMark/>
          </w:tcPr>
          <w:p w:rsidR="00AD570B" w:rsidRDefault="00AD570B">
            <w:pPr>
              <w:rPr>
                <w:rFonts w:ascii="Arial" w:hAnsi="Arial" w:cs="Arial"/>
              </w:rPr>
            </w:pPr>
          </w:p>
          <w:p w:rsidR="0061415C" w:rsidRDefault="00AD570B" w:rsidP="00074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bookmarkStart w:id="0" w:name="_GoBack"/>
            <w:bookmarkEnd w:id="0"/>
          </w:p>
          <w:p w:rsidR="0061415C" w:rsidRDefault="0061415C" w:rsidP="000749F8">
            <w:pPr>
              <w:jc w:val="both"/>
              <w:rPr>
                <w:rFonts w:ascii="Arial" w:hAnsi="Arial" w:cs="Arial"/>
              </w:rPr>
            </w:pPr>
          </w:p>
          <w:p w:rsidR="0061415C" w:rsidRDefault="0061415C" w:rsidP="000749F8">
            <w:pPr>
              <w:jc w:val="both"/>
              <w:rPr>
                <w:rFonts w:ascii="Arial" w:hAnsi="Arial" w:cs="Arial"/>
              </w:rPr>
            </w:pPr>
          </w:p>
          <w:p w:rsidR="00AD570B" w:rsidRDefault="0061415C" w:rsidP="000749F8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0" wp14:anchorId="3870A1E5" wp14:editId="53FFAB07">
                  <wp:simplePos x="0" y="0"/>
                  <wp:positionH relativeFrom="column">
                    <wp:posOffset>0</wp:posOffset>
                  </wp:positionH>
                  <wp:positionV relativeFrom="line">
                    <wp:posOffset>-701675</wp:posOffset>
                  </wp:positionV>
                  <wp:extent cx="1610995" cy="609600"/>
                  <wp:effectExtent l="0" t="0" r="8255" b="0"/>
                  <wp:wrapSquare wrapText="bothSides"/>
                  <wp:docPr id="4" name="Рисунок 4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9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570B">
              <w:rPr>
                <w:rFonts w:ascii="Arial" w:hAnsi="Arial" w:cs="Arial"/>
              </w:rPr>
              <w:t>Совет по вопросам проведения итогового сочинения при Министерстве образования и науки России под председательством Натальи Солженицыной, президента Русского общественного фонда Александра Солженицына, озвучил открытые тематические направления  итоговых сочинений 2015-2016 учебного года.</w:t>
            </w:r>
            <w:r w:rsidR="00AD570B">
              <w:rPr>
                <w:rFonts w:ascii="Arial" w:hAnsi="Arial" w:cs="Arial"/>
              </w:rPr>
              <w:br/>
              <w:t>Комментарии к пяти направлениям разработаны специалистами ФГБНУ «ФИПИ» и согласованы с председателем Совета Н.Д. Солженицыной.</w:t>
            </w:r>
          </w:p>
          <w:p w:rsidR="00E4302E" w:rsidRDefault="00E4302E" w:rsidP="00AD570B">
            <w:pPr>
              <w:rPr>
                <w:rFonts w:ascii="Arial" w:hAnsi="Arial" w:cs="Arial"/>
              </w:rPr>
            </w:pPr>
          </w:p>
          <w:p w:rsidR="00E4302E" w:rsidRDefault="00AD570B" w:rsidP="000749F8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Style w:val="a4"/>
                <w:rFonts w:ascii="Arial" w:hAnsi="Arial" w:cs="Arial"/>
              </w:rPr>
              <w:t>«Время»</w:t>
            </w:r>
            <w:r>
              <w:rPr>
                <w:rFonts w:ascii="Arial" w:hAnsi="Arial" w:cs="Arial"/>
              </w:rPr>
              <w:t xml:space="preserve"> – направление ориентировано на широкое осмысление времени как исторической и философской </w:t>
            </w:r>
            <w:r w:rsidR="00E4302E">
              <w:rPr>
                <w:rFonts w:ascii="Arial" w:hAnsi="Arial" w:cs="Arial"/>
              </w:rPr>
              <w:t xml:space="preserve"> к</w:t>
            </w:r>
            <w:r>
              <w:rPr>
                <w:rFonts w:ascii="Arial" w:hAnsi="Arial" w:cs="Arial"/>
              </w:rPr>
              <w:t>атегории, воспринимаемой во взаимодействии сиюминутного и вечного, реального и воображаемого, личного и всеобщего, прошлого и будущего.</w:t>
            </w:r>
            <w:proofErr w:type="gramEnd"/>
            <w:r>
              <w:rPr>
                <w:rFonts w:ascii="Arial" w:hAnsi="Arial" w:cs="Arial"/>
              </w:rPr>
              <w:t xml:space="preserve"> В центре рассуждения – человек и время, общество и эпоха.</w:t>
            </w:r>
          </w:p>
          <w:p w:rsidR="00E4302E" w:rsidRDefault="00AD570B" w:rsidP="00074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Style w:val="a4"/>
                <w:rFonts w:ascii="Arial" w:hAnsi="Arial" w:cs="Arial"/>
              </w:rPr>
              <w:t>«Дом»</w:t>
            </w:r>
            <w:r>
              <w:rPr>
                <w:rFonts w:ascii="Arial" w:hAnsi="Arial" w:cs="Arial"/>
              </w:rPr>
              <w:t> – направление нацелено на размышление о доме как важнейшей ценности бытия, уходящей корнями в далекое прошлое и продолжающей оставаться нравственной опорой в жизни сегодняшней. Многозначное понятие «дом» позволяет говорить о единстве малого и большого, соотношении материального и духовного, внешнего и внутреннего.</w:t>
            </w:r>
          </w:p>
          <w:p w:rsidR="00E4302E" w:rsidRDefault="00AD570B" w:rsidP="00074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Style w:val="a4"/>
                <w:rFonts w:ascii="Arial" w:hAnsi="Arial" w:cs="Arial"/>
              </w:rPr>
              <w:t>«Любовь»</w:t>
            </w:r>
            <w:r>
              <w:rPr>
                <w:rFonts w:ascii="Arial" w:hAnsi="Arial" w:cs="Arial"/>
              </w:rPr>
              <w:t> – направление дает возможность посмотреть на любовь с различных позиций: родителей и детей, мужчины и женщины, человека и окружающего его мира. Речь пойдет о любви как явлении высоком, облагораживающем и возвышающем человека, о её светлых и трагических сторонах.</w:t>
            </w:r>
          </w:p>
          <w:p w:rsidR="00E4302E" w:rsidRDefault="00AD570B" w:rsidP="00074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Style w:val="a4"/>
                <w:rFonts w:ascii="Arial" w:hAnsi="Arial" w:cs="Arial"/>
              </w:rPr>
              <w:t>«Путь»</w:t>
            </w:r>
            <w:r>
              <w:rPr>
                <w:rFonts w:ascii="Arial" w:hAnsi="Arial" w:cs="Arial"/>
              </w:rPr>
              <w:t> – направление актуализирует  конкретное и символическое значение понятия «путь», нацеливая на нравственное и философское его осмысление. Диапазон размышлений широк: от дорожных впечатлений к раздумьям о судьбе человека, образе его жизни, выборе цели и средств ее достижения.</w:t>
            </w:r>
          </w:p>
          <w:p w:rsidR="000749F8" w:rsidRDefault="00AD570B" w:rsidP="00074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Style w:val="a4"/>
                <w:rFonts w:ascii="Arial" w:hAnsi="Arial" w:cs="Arial"/>
              </w:rPr>
              <w:t>«Год литературы»</w:t>
            </w:r>
            <w:r>
              <w:rPr>
                <w:rFonts w:ascii="Arial" w:hAnsi="Arial" w:cs="Arial"/>
              </w:rPr>
              <w:t> – направление, с одной стороны, связано с проводимым в 2015 году в России чествованием литературы как величайшего культурного феномена, с другой – обращено к читателю, проживающему очередной год своей жизни с книгой в руках. Широта данной тематики требует от выпускника наличия определенного читательского кругозора и умения рассуждать о большой литературе</w:t>
            </w:r>
            <w:r w:rsidR="000749F8">
              <w:rPr>
                <w:rFonts w:ascii="Arial" w:hAnsi="Arial" w:cs="Arial"/>
              </w:rPr>
              <w:t>.</w:t>
            </w:r>
          </w:p>
          <w:p w:rsidR="000749F8" w:rsidRDefault="00AD570B" w:rsidP="00074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Сами темы сочинений станут известны выпускникам за 15 минут до начала экзамена. Результатом итогового сочинения (изложения) будет «зачет» или «незачет», однако к сдаче единого государственного экзамена и государственного выпускного экзамена допустят только выпускников, получивших «зачет»</w:t>
            </w:r>
            <w:r w:rsidR="000749F8">
              <w:rPr>
                <w:rFonts w:ascii="Arial" w:hAnsi="Arial" w:cs="Arial"/>
              </w:rPr>
              <w:t>.</w:t>
            </w:r>
          </w:p>
          <w:p w:rsidR="000749F8" w:rsidRDefault="00AD570B" w:rsidP="00074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Темы, как и в прошлом году, будут сформированы по часовым поясам</w:t>
            </w:r>
            <w:r w:rsidR="000749F8">
              <w:rPr>
                <w:rFonts w:ascii="Arial" w:hAnsi="Arial" w:cs="Arial"/>
              </w:rPr>
              <w:t>.</w:t>
            </w:r>
          </w:p>
          <w:p w:rsidR="00AD570B" w:rsidRDefault="00AD570B" w:rsidP="000749F8">
            <w:pPr>
              <w:jc w:val="both"/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Информация с сайта</w:t>
            </w:r>
            <w:r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3" w:history="1">
              <w:r>
                <w:rPr>
                  <w:rStyle w:val="a3"/>
                  <w:rFonts w:ascii="Arial" w:hAnsi="Arial" w:cs="Arial"/>
                  <w:color w:val="135CAE"/>
                  <w:sz w:val="20"/>
                  <w:szCs w:val="20"/>
                  <w:u w:val="none"/>
                </w:rPr>
                <w:t>Федерального института педагогических измерений</w:t>
              </w:r>
            </w:hyperlink>
          </w:p>
        </w:tc>
      </w:tr>
    </w:tbl>
    <w:p w:rsidR="00AD570B" w:rsidRDefault="00AD570B" w:rsidP="00AD570B">
      <w:pPr>
        <w:shd w:val="clear" w:color="auto" w:fill="FFFFFF"/>
        <w:spacing w:line="315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rticleseparator"/>
          <w:rFonts w:ascii="Helvetica" w:hAnsi="Helvetica" w:cs="Helvetica"/>
          <w:color w:val="000000"/>
          <w:sz w:val="21"/>
          <w:szCs w:val="21"/>
        </w:rPr>
        <w:t> </w:t>
      </w:r>
    </w:p>
    <w:tbl>
      <w:tblPr>
        <w:tblW w:w="11461" w:type="dxa"/>
        <w:tblCellSpacing w:w="15" w:type="dxa"/>
        <w:tblInd w:w="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3"/>
        <w:gridCol w:w="271"/>
        <w:gridCol w:w="270"/>
        <w:gridCol w:w="287"/>
      </w:tblGrid>
      <w:tr w:rsidR="00AD570B" w:rsidTr="000749F8">
        <w:trPr>
          <w:tblCellSpacing w:w="15" w:type="dxa"/>
        </w:trPr>
        <w:tc>
          <w:tcPr>
            <w:tcW w:w="4618" w:type="pct"/>
            <w:vAlign w:val="bottom"/>
            <w:hideMark/>
          </w:tcPr>
          <w:p w:rsidR="00E4302E" w:rsidRDefault="00E4302E">
            <w:pPr>
              <w:rPr>
                <w:rFonts w:ascii="Arial" w:hAnsi="Arial" w:cs="Arial"/>
                <w:color w:val="9F0C0C"/>
                <w:sz w:val="34"/>
                <w:szCs w:val="34"/>
              </w:rPr>
            </w:pPr>
          </w:p>
          <w:p w:rsidR="00E4302E" w:rsidRDefault="00E4302E">
            <w:pPr>
              <w:rPr>
                <w:rFonts w:ascii="Arial" w:hAnsi="Arial" w:cs="Arial"/>
                <w:color w:val="9F0C0C"/>
                <w:sz w:val="34"/>
                <w:szCs w:val="34"/>
              </w:rPr>
            </w:pPr>
          </w:p>
          <w:p w:rsidR="00E4302E" w:rsidRDefault="00E4302E">
            <w:pPr>
              <w:rPr>
                <w:rFonts w:ascii="Arial" w:hAnsi="Arial" w:cs="Arial"/>
                <w:color w:val="9F0C0C"/>
                <w:sz w:val="34"/>
                <w:szCs w:val="34"/>
              </w:rPr>
            </w:pPr>
          </w:p>
          <w:p w:rsidR="00AD570B" w:rsidRDefault="00AD570B">
            <w:pPr>
              <w:rPr>
                <w:rFonts w:ascii="Arial" w:hAnsi="Arial" w:cs="Arial"/>
                <w:color w:val="9F0C0C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0" wp14:anchorId="41053449" wp14:editId="7FB3A43D">
                  <wp:simplePos x="0" y="0"/>
                  <wp:positionH relativeFrom="column">
                    <wp:posOffset>13970</wp:posOffset>
                  </wp:positionH>
                  <wp:positionV relativeFrom="line">
                    <wp:posOffset>417830</wp:posOffset>
                  </wp:positionV>
                  <wp:extent cx="1480185" cy="631190"/>
                  <wp:effectExtent l="0" t="0" r="5715" b="0"/>
                  <wp:wrapSquare wrapText="bothSides"/>
                  <wp:docPr id="8" name="Рисунок 5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18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9F0C0C"/>
                <w:sz w:val="34"/>
                <w:szCs w:val="34"/>
              </w:rPr>
              <w:t xml:space="preserve">ВНИМАНИЮ обучающихся 9-х и 11-х классов, их родителей и </w:t>
            </w:r>
          </w:p>
          <w:p w:rsidR="00AD570B" w:rsidRDefault="00AD570B" w:rsidP="00AD570B">
            <w:pPr>
              <w:jc w:val="both"/>
              <w:rPr>
                <w:rFonts w:ascii="Arial" w:hAnsi="Arial" w:cs="Arial"/>
                <w:color w:val="9F0C0C"/>
                <w:sz w:val="34"/>
                <w:szCs w:val="34"/>
              </w:rPr>
            </w:pPr>
            <w:r>
              <w:rPr>
                <w:rFonts w:ascii="Arial" w:hAnsi="Arial" w:cs="Arial"/>
                <w:color w:val="9F0C0C"/>
                <w:sz w:val="34"/>
                <w:szCs w:val="34"/>
              </w:rPr>
              <w:t>учителей!</w:t>
            </w:r>
          </w:p>
        </w:tc>
        <w:tc>
          <w:tcPr>
            <w:tcW w:w="105" w:type="pct"/>
            <w:vAlign w:val="center"/>
            <w:hideMark/>
          </w:tcPr>
          <w:p w:rsidR="00AD570B" w:rsidRDefault="00AD570B">
            <w:pPr>
              <w:jc w:val="right"/>
            </w:pPr>
            <w:r>
              <w:rPr>
                <w:noProof/>
                <w:color w:val="135CAE"/>
              </w:rPr>
              <w:drawing>
                <wp:inline distT="0" distB="0" distL="0" distR="0" wp14:anchorId="29B0C28E" wp14:editId="7D2487F1">
                  <wp:extent cx="151130" cy="151130"/>
                  <wp:effectExtent l="0" t="0" r="1270" b="1270"/>
                  <wp:docPr id="5" name="Рисунок 5" descr="PDF">
                    <a:hlinkClick xmlns:a="http://schemas.openxmlformats.org/drawingml/2006/main" r:id="rId14" tooltip="&quot;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DF">
                            <a:hlinkClick r:id="rId14" tooltip="&quot;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" w:type="pct"/>
            <w:vAlign w:val="center"/>
            <w:hideMark/>
          </w:tcPr>
          <w:p w:rsidR="00AD570B" w:rsidRDefault="00AD570B">
            <w:pPr>
              <w:jc w:val="right"/>
            </w:pPr>
            <w:r>
              <w:rPr>
                <w:noProof/>
                <w:color w:val="135CAE"/>
              </w:rPr>
              <w:drawing>
                <wp:inline distT="0" distB="0" distL="0" distR="0" wp14:anchorId="7D8017E4" wp14:editId="362182E2">
                  <wp:extent cx="151130" cy="151130"/>
                  <wp:effectExtent l="0" t="0" r="1270" b="1270"/>
                  <wp:docPr id="6" name="Рисунок 6" descr="Печать">
                    <a:hlinkClick xmlns:a="http://schemas.openxmlformats.org/drawingml/2006/main" r:id="rId15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ечать">
                            <a:hlinkClick r:id="rId15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" w:type="pct"/>
            <w:vAlign w:val="center"/>
            <w:hideMark/>
          </w:tcPr>
          <w:p w:rsidR="00AD570B" w:rsidRDefault="00AD570B">
            <w:pPr>
              <w:jc w:val="right"/>
            </w:pPr>
            <w:r>
              <w:rPr>
                <w:noProof/>
                <w:color w:val="135CAE"/>
              </w:rPr>
              <w:drawing>
                <wp:inline distT="0" distB="0" distL="0" distR="0" wp14:anchorId="3EA6F816" wp14:editId="2688319F">
                  <wp:extent cx="151130" cy="151130"/>
                  <wp:effectExtent l="0" t="0" r="1270" b="1270"/>
                  <wp:docPr id="7" name="Рисунок 7" descr="E-mail">
                    <a:hlinkClick xmlns:a="http://schemas.openxmlformats.org/drawingml/2006/main" r:id="rId16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-mail">
                            <a:hlinkClick r:id="rId16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570B" w:rsidRDefault="00AD570B" w:rsidP="00AD570B">
      <w:pPr>
        <w:shd w:val="clear" w:color="auto" w:fill="FFFFFF"/>
        <w:spacing w:line="315" w:lineRule="atLeast"/>
        <w:rPr>
          <w:rFonts w:ascii="Helvetica" w:hAnsi="Helvetica" w:cs="Helvetica"/>
          <w:vanish/>
          <w:color w:val="000000"/>
          <w:sz w:val="21"/>
          <w:szCs w:val="21"/>
        </w:rPr>
      </w:pPr>
    </w:p>
    <w:tbl>
      <w:tblPr>
        <w:tblW w:w="11035" w:type="dxa"/>
        <w:tblCellSpacing w:w="15" w:type="dxa"/>
        <w:tblInd w:w="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9900"/>
        <w:gridCol w:w="172"/>
        <w:gridCol w:w="100"/>
        <w:gridCol w:w="270"/>
        <w:gridCol w:w="287"/>
      </w:tblGrid>
      <w:tr w:rsidR="00AD570B" w:rsidTr="000749F8">
        <w:trPr>
          <w:gridBefore w:val="1"/>
          <w:gridAfter w:val="3"/>
          <w:wBefore w:w="261" w:type="dxa"/>
          <w:wAfter w:w="612" w:type="dxa"/>
          <w:tblCellSpacing w:w="15" w:type="dxa"/>
        </w:trPr>
        <w:tc>
          <w:tcPr>
            <w:tcW w:w="10042" w:type="dxa"/>
            <w:gridSpan w:val="2"/>
            <w:hideMark/>
          </w:tcPr>
          <w:p w:rsidR="00AD570B" w:rsidRDefault="00AD570B" w:rsidP="00AD570B">
            <w:pPr>
              <w:rPr>
                <w:rFonts w:ascii="Arial" w:hAnsi="Arial" w:cs="Arial"/>
                <w:color w:val="3B3B3B"/>
                <w:sz w:val="22"/>
                <w:szCs w:val="22"/>
              </w:rPr>
            </w:pPr>
            <w:r>
              <w:rPr>
                <w:rFonts w:ascii="Arial" w:hAnsi="Arial" w:cs="Arial"/>
                <w:color w:val="3B3B3B"/>
                <w:sz w:val="22"/>
                <w:szCs w:val="22"/>
              </w:rPr>
              <w:t xml:space="preserve">      </w:t>
            </w:r>
          </w:p>
          <w:p w:rsidR="00E4302E" w:rsidRDefault="00AD570B" w:rsidP="000749F8">
            <w:pPr>
              <w:jc w:val="both"/>
              <w:rPr>
                <w:rFonts w:ascii="Arial" w:hAnsi="Arial" w:cs="Arial"/>
                <w:color w:val="3B3B3B"/>
              </w:rPr>
            </w:pPr>
            <w:r w:rsidRPr="00E4302E">
              <w:rPr>
                <w:rFonts w:ascii="Arial" w:hAnsi="Arial" w:cs="Arial"/>
                <w:color w:val="3B3B3B"/>
              </w:rPr>
              <w:t>Главное управление образования Курганской области</w:t>
            </w:r>
            <w:proofErr w:type="gramStart"/>
            <w:r w:rsidRPr="00E4302E">
              <w:rPr>
                <w:rFonts w:ascii="Arial" w:hAnsi="Arial" w:cs="Arial"/>
                <w:color w:val="3B3B3B"/>
              </w:rPr>
              <w:t xml:space="preserve"> ,</w:t>
            </w:r>
            <w:proofErr w:type="gramEnd"/>
            <w:r w:rsidRPr="00E4302E">
              <w:rPr>
                <w:rFonts w:ascii="Arial" w:hAnsi="Arial" w:cs="Arial"/>
                <w:color w:val="3B3B3B"/>
              </w:rPr>
              <w:t xml:space="preserve"> </w:t>
            </w:r>
          </w:p>
          <w:p w:rsidR="00E4302E" w:rsidRDefault="00AD570B" w:rsidP="000749F8">
            <w:pPr>
              <w:jc w:val="both"/>
              <w:rPr>
                <w:rFonts w:ascii="Arial" w:hAnsi="Arial" w:cs="Arial"/>
                <w:color w:val="3B3B3B"/>
              </w:rPr>
            </w:pPr>
            <w:r w:rsidRPr="00E4302E">
              <w:rPr>
                <w:rFonts w:ascii="Arial" w:hAnsi="Arial" w:cs="Arial"/>
                <w:color w:val="3B3B3B"/>
              </w:rPr>
              <w:t xml:space="preserve">Управление образования Администрации Шадринского района </w:t>
            </w:r>
          </w:p>
          <w:p w:rsidR="000749F8" w:rsidRDefault="00AD570B" w:rsidP="000749F8">
            <w:pPr>
              <w:jc w:val="both"/>
              <w:rPr>
                <w:rFonts w:ascii="Arial" w:hAnsi="Arial" w:cs="Arial"/>
                <w:color w:val="3B3B3B"/>
              </w:rPr>
            </w:pPr>
            <w:r w:rsidRPr="00E4302E">
              <w:rPr>
                <w:rFonts w:ascii="Arial" w:hAnsi="Arial" w:cs="Arial"/>
                <w:color w:val="3B3B3B"/>
              </w:rPr>
              <w:t>информирует обучающихся 9-х и 11-х классов,  их родителей и учителей</w:t>
            </w:r>
            <w:proofErr w:type="gramStart"/>
            <w:r w:rsidRPr="00E4302E">
              <w:rPr>
                <w:rFonts w:ascii="Arial" w:hAnsi="Arial" w:cs="Arial"/>
                <w:color w:val="3B3B3B"/>
              </w:rPr>
              <w:t xml:space="preserve"> </w:t>
            </w:r>
            <w:r w:rsidR="000749F8">
              <w:rPr>
                <w:rFonts w:ascii="Arial" w:hAnsi="Arial" w:cs="Arial"/>
                <w:color w:val="3B3B3B"/>
              </w:rPr>
              <w:t>!</w:t>
            </w:r>
            <w:proofErr w:type="gramEnd"/>
          </w:p>
          <w:p w:rsidR="00E4302E" w:rsidRDefault="00AD570B" w:rsidP="000749F8">
            <w:pPr>
              <w:jc w:val="both"/>
              <w:rPr>
                <w:rStyle w:val="apple-converted-space"/>
                <w:rFonts w:ascii="Arial" w:hAnsi="Arial" w:cs="Arial"/>
                <w:color w:val="3B3B3B"/>
                <w:u w:val="single"/>
              </w:rPr>
            </w:pPr>
            <w:r w:rsidRPr="00E4302E">
              <w:rPr>
                <w:rStyle w:val="apple-converted-space"/>
                <w:rFonts w:ascii="Arial" w:hAnsi="Arial" w:cs="Arial"/>
                <w:color w:val="3B3B3B"/>
              </w:rPr>
              <w:t> </w:t>
            </w:r>
            <w:r w:rsidRPr="00E4302E">
              <w:rPr>
                <w:rFonts w:ascii="Arial" w:hAnsi="Arial" w:cs="Arial"/>
                <w:color w:val="3B3B3B"/>
              </w:rPr>
              <w:br/>
            </w:r>
            <w:r w:rsidRPr="00E4302E">
              <w:rPr>
                <w:rFonts w:ascii="Arial" w:hAnsi="Arial" w:cs="Arial"/>
                <w:color w:val="3B3B3B"/>
              </w:rPr>
              <w:br/>
              <w:t>На сайте ФИПИ опубликованы проекты документов, регламентирующих структуру и содержание контрольных измерительных материалов </w:t>
            </w:r>
            <w:r w:rsidRPr="00E4302E">
              <w:rPr>
                <w:rFonts w:ascii="Arial" w:hAnsi="Arial" w:cs="Arial"/>
                <w:color w:val="3B3B3B"/>
                <w:u w:val="single"/>
              </w:rPr>
              <w:t>е</w:t>
            </w:r>
            <w:r w:rsidRPr="00E4302E">
              <w:rPr>
                <w:rFonts w:ascii="Arial" w:hAnsi="Arial" w:cs="Arial"/>
                <w:color w:val="3B3B3B"/>
              </w:rPr>
              <w:t>диного государственного экзамена2016 года</w:t>
            </w:r>
            <w:r w:rsidR="00E4302E">
              <w:rPr>
                <w:rStyle w:val="apple-converted-space"/>
                <w:rFonts w:ascii="Arial" w:hAnsi="Arial" w:cs="Arial"/>
                <w:color w:val="3B3B3B"/>
                <w:u w:val="single"/>
              </w:rPr>
              <w:t xml:space="preserve"> </w:t>
            </w:r>
          </w:p>
          <w:p w:rsidR="000749F8" w:rsidRDefault="00AD570B" w:rsidP="00E4302E">
            <w:pPr>
              <w:rPr>
                <w:rStyle w:val="apple-converted-space"/>
                <w:rFonts w:ascii="Arial" w:hAnsi="Arial" w:cs="Arial"/>
                <w:color w:val="3B3B3B"/>
                <w:u w:val="single"/>
              </w:rPr>
            </w:pPr>
            <w:r w:rsidRPr="00E4302E">
              <w:rPr>
                <w:rFonts w:ascii="Arial" w:hAnsi="Arial" w:cs="Arial"/>
                <w:color w:val="3B3B3B"/>
                <w:u w:val="single"/>
              </w:rPr>
              <w:t>(см.</w:t>
            </w:r>
            <w:r w:rsidRPr="00E4302E">
              <w:rPr>
                <w:rStyle w:val="a4"/>
                <w:rFonts w:ascii="Arial" w:hAnsi="Arial" w:cs="Arial"/>
                <w:color w:val="3B3B3B"/>
                <w:u w:val="single"/>
              </w:rPr>
              <w:t> </w:t>
            </w:r>
            <w:hyperlink r:id="rId17" w:tgtFrame="_blank" w:history="1">
              <w:r w:rsidRPr="00E4302E">
                <w:rPr>
                  <w:rStyle w:val="a3"/>
                  <w:rFonts w:ascii="Arial" w:hAnsi="Arial" w:cs="Arial"/>
                  <w:color w:val="0071B3"/>
                  <w:u w:val="none"/>
                </w:rPr>
                <w:t>раздел ЕГЭ / Демоверсии, спецификации, кодификаторы</w:t>
              </w:r>
            </w:hyperlink>
            <w:r w:rsidRPr="00E4302E">
              <w:rPr>
                <w:rStyle w:val="a4"/>
                <w:rFonts w:ascii="Arial" w:hAnsi="Arial" w:cs="Arial"/>
                <w:color w:val="3B3B3B"/>
                <w:u w:val="single"/>
              </w:rPr>
              <w:t> сайта ФИПИ</w:t>
            </w:r>
            <w:r w:rsidRPr="00E4302E">
              <w:rPr>
                <w:rFonts w:ascii="Arial" w:hAnsi="Arial" w:cs="Arial"/>
                <w:color w:val="3B3B3B"/>
                <w:u w:val="single"/>
              </w:rPr>
              <w:t>)</w:t>
            </w:r>
            <w:r w:rsidRPr="00E4302E">
              <w:rPr>
                <w:rStyle w:val="apple-converted-space"/>
                <w:rFonts w:ascii="Arial" w:hAnsi="Arial" w:cs="Arial"/>
                <w:color w:val="3B3B3B"/>
                <w:u w:val="single"/>
              </w:rPr>
              <w:t> </w:t>
            </w:r>
          </w:p>
          <w:p w:rsidR="00E4302E" w:rsidRDefault="00AD570B" w:rsidP="000749F8">
            <w:pPr>
              <w:jc w:val="both"/>
              <w:rPr>
                <w:rFonts w:ascii="Arial" w:hAnsi="Arial" w:cs="Arial"/>
                <w:color w:val="3B3B3B"/>
              </w:rPr>
            </w:pPr>
            <w:r w:rsidRPr="00E4302E">
              <w:rPr>
                <w:rFonts w:ascii="Arial" w:hAnsi="Arial" w:cs="Arial"/>
                <w:color w:val="3B3B3B"/>
              </w:rPr>
              <w:t>и проекты документов, определяющих содержание контрольных измерительных материалов основного государственного экзамена 2016 года</w:t>
            </w:r>
          </w:p>
          <w:p w:rsidR="00AD570B" w:rsidRPr="00E4302E" w:rsidRDefault="00AD570B" w:rsidP="00E4302E">
            <w:pPr>
              <w:rPr>
                <w:rStyle w:val="apple-converted-space"/>
                <w:rFonts w:ascii="Arial" w:hAnsi="Arial" w:cs="Arial"/>
                <w:color w:val="3B3B3B"/>
                <w:u w:val="single"/>
              </w:rPr>
            </w:pPr>
            <w:r w:rsidRPr="00E4302E">
              <w:rPr>
                <w:rFonts w:ascii="Arial" w:hAnsi="Arial" w:cs="Arial"/>
                <w:color w:val="3B3B3B"/>
                <w:u w:val="single"/>
              </w:rPr>
              <w:t>(см. раздел</w:t>
            </w:r>
            <w:r w:rsidRPr="00E4302E">
              <w:rPr>
                <w:rStyle w:val="a4"/>
                <w:rFonts w:ascii="Arial" w:hAnsi="Arial" w:cs="Arial"/>
                <w:color w:val="3B3B3B"/>
                <w:u w:val="single"/>
              </w:rPr>
              <w:t> </w:t>
            </w:r>
            <w:hyperlink r:id="rId18" w:tgtFrame="_blank" w:history="1">
              <w:r w:rsidRPr="00E4302E">
                <w:rPr>
                  <w:rStyle w:val="a3"/>
                  <w:rFonts w:ascii="Arial" w:hAnsi="Arial" w:cs="Arial"/>
                  <w:color w:val="0071B3"/>
                  <w:u w:val="none"/>
                </w:rPr>
                <w:t>ОГЭ / Демоверсии, спецификации, кодификаторы</w:t>
              </w:r>
            </w:hyperlink>
            <w:r w:rsidRPr="00E4302E">
              <w:rPr>
                <w:rStyle w:val="a4"/>
                <w:rFonts w:ascii="Arial" w:hAnsi="Arial" w:cs="Arial"/>
                <w:color w:val="3B3B3B"/>
                <w:u w:val="single"/>
              </w:rPr>
              <w:t> сайта ФИПИ</w:t>
            </w:r>
            <w:r w:rsidRPr="00E4302E">
              <w:rPr>
                <w:rFonts w:ascii="Arial" w:hAnsi="Arial" w:cs="Arial"/>
                <w:color w:val="3B3B3B"/>
                <w:u w:val="single"/>
              </w:rPr>
              <w:t>)</w:t>
            </w:r>
            <w:r w:rsidRPr="00E4302E">
              <w:rPr>
                <w:rStyle w:val="apple-converted-space"/>
                <w:rFonts w:ascii="Arial" w:hAnsi="Arial" w:cs="Arial"/>
                <w:color w:val="3B3B3B"/>
                <w:u w:val="single"/>
              </w:rPr>
              <w:t> </w:t>
            </w:r>
          </w:p>
          <w:p w:rsidR="00AD570B" w:rsidRDefault="00AD570B" w:rsidP="00E4302E">
            <w:pPr>
              <w:rPr>
                <w:rFonts w:ascii="Arial" w:hAnsi="Arial" w:cs="Arial"/>
                <w:color w:val="3B3B3B"/>
                <w:u w:val="single"/>
              </w:rPr>
            </w:pPr>
            <w:r w:rsidRPr="00E4302E">
              <w:rPr>
                <w:rFonts w:ascii="Arial" w:hAnsi="Arial" w:cs="Arial"/>
                <w:color w:val="3B3B3B"/>
              </w:rPr>
              <w:t>по всем предметам.</w:t>
            </w:r>
            <w:r w:rsidRPr="00E4302E">
              <w:rPr>
                <w:rFonts w:ascii="Arial" w:hAnsi="Arial" w:cs="Arial"/>
                <w:color w:val="3B3B3B"/>
                <w:u w:val="single"/>
              </w:rPr>
              <w:br/>
            </w:r>
            <w:r w:rsidRPr="00E4302E">
              <w:rPr>
                <w:rFonts w:ascii="Arial" w:hAnsi="Arial" w:cs="Arial"/>
                <w:color w:val="3B3B3B"/>
                <w:u w:val="single"/>
              </w:rPr>
              <w:br/>
            </w:r>
            <w:r w:rsidRPr="00E4302E">
              <w:rPr>
                <w:rFonts w:ascii="Arial" w:hAnsi="Arial" w:cs="Arial"/>
                <w:color w:val="3B3B3B"/>
              </w:rPr>
              <w:t>Также ФИПИ сообщает, что </w:t>
            </w:r>
            <w:hyperlink r:id="rId19" w:tgtFrame="_blank" w:history="1">
              <w:r w:rsidRPr="00E4302E">
                <w:rPr>
                  <w:rStyle w:val="a3"/>
                  <w:rFonts w:ascii="Arial" w:hAnsi="Arial" w:cs="Arial"/>
                  <w:color w:val="0071B3"/>
                  <w:u w:val="none"/>
                </w:rPr>
                <w:t>Открытый банк заданий ЕГЭ</w:t>
              </w:r>
            </w:hyperlink>
            <w:r w:rsidRPr="00E4302E">
              <w:rPr>
                <w:rFonts w:ascii="Arial" w:hAnsi="Arial" w:cs="Arial"/>
                <w:color w:val="3B3B3B"/>
              </w:rPr>
              <w:t xml:space="preserve">  пополнен заданиями 2015 </w:t>
            </w:r>
            <w:r w:rsidR="000749F8">
              <w:rPr>
                <w:rFonts w:ascii="Arial" w:hAnsi="Arial" w:cs="Arial"/>
                <w:color w:val="3B3B3B"/>
              </w:rPr>
              <w:t>г</w:t>
            </w:r>
            <w:r w:rsidRPr="00E4302E">
              <w:rPr>
                <w:rFonts w:ascii="Arial" w:hAnsi="Arial" w:cs="Arial"/>
                <w:color w:val="3B3B3B"/>
              </w:rPr>
              <w:t>ода.</w:t>
            </w:r>
            <w:r w:rsidRPr="00E4302E">
              <w:rPr>
                <w:rFonts w:ascii="Arial" w:hAnsi="Arial" w:cs="Arial"/>
                <w:color w:val="3B3B3B"/>
              </w:rPr>
              <w:br/>
            </w:r>
            <w:r w:rsidRPr="00E4302E">
              <w:rPr>
                <w:rFonts w:ascii="Arial" w:hAnsi="Arial" w:cs="Arial"/>
                <w:color w:val="3B3B3B"/>
              </w:rPr>
              <w:br/>
              <w:t>На сайте ФИПИ в разделе </w:t>
            </w:r>
            <w:hyperlink r:id="rId20" w:history="1">
              <w:r w:rsidRPr="00E4302E">
                <w:rPr>
                  <w:rStyle w:val="a3"/>
                  <w:rFonts w:ascii="Arial" w:hAnsi="Arial" w:cs="Arial"/>
                  <w:color w:val="0071B3"/>
                  <w:u w:val="none"/>
                </w:rPr>
                <w:t>ЕГЭ и ГВЭ-11/Аналитические и методические материалы</w:t>
              </w:r>
            </w:hyperlink>
            <w:r w:rsidRPr="00E4302E">
              <w:rPr>
                <w:rStyle w:val="a4"/>
                <w:rFonts w:ascii="Arial" w:hAnsi="Arial" w:cs="Arial"/>
                <w:color w:val="0071B3"/>
              </w:rPr>
              <w:t> </w:t>
            </w:r>
            <w:r w:rsidRPr="00E4302E">
              <w:rPr>
                <w:rFonts w:ascii="Arial" w:hAnsi="Arial" w:cs="Arial"/>
                <w:color w:val="3B3B3B"/>
              </w:rPr>
              <w:t>начата публикация методических рекомендаций для специалистов системы образования, подготовленных на основе анализа типичных ошибок участников ЕГЭ 2015 года.</w:t>
            </w:r>
            <w:r w:rsidRPr="00E4302E">
              <w:rPr>
                <w:rFonts w:ascii="Arial" w:hAnsi="Arial" w:cs="Arial"/>
                <w:color w:val="3B3B3B"/>
              </w:rPr>
              <w:br/>
            </w:r>
            <w:r w:rsidRPr="00E4302E">
              <w:rPr>
                <w:rFonts w:ascii="Arial" w:hAnsi="Arial" w:cs="Arial"/>
                <w:color w:val="3B3B3B"/>
              </w:rPr>
              <w:br/>
            </w:r>
            <w:r w:rsidRPr="00E4302E">
              <w:rPr>
                <w:rFonts w:ascii="Arial" w:hAnsi="Arial" w:cs="Arial"/>
                <w:color w:val="3B3B3B"/>
                <w:u w:val="single"/>
              </w:rPr>
              <w:br/>
            </w:r>
            <w:r w:rsidRPr="00E4302E">
              <w:rPr>
                <w:rFonts w:ascii="Arial" w:hAnsi="Arial" w:cs="Arial"/>
                <w:color w:val="3B3B3B"/>
              </w:rPr>
              <w:t>Информация с официального сайта </w:t>
            </w:r>
            <w:r w:rsidRPr="00E4302E">
              <w:rPr>
                <w:rFonts w:ascii="Arial" w:hAnsi="Arial" w:cs="Arial"/>
                <w:color w:val="3B3B3B"/>
                <w:u w:val="single"/>
              </w:rPr>
              <w:br/>
            </w:r>
            <w:hyperlink r:id="rId21" w:history="1">
              <w:r w:rsidRPr="00E4302E">
                <w:rPr>
                  <w:rStyle w:val="a3"/>
                  <w:rFonts w:ascii="Arial" w:hAnsi="Arial" w:cs="Arial"/>
                  <w:color w:val="135CAE"/>
                  <w:u w:val="none"/>
                </w:rPr>
                <w:t>http://www.fipi.ru/</w:t>
              </w:r>
            </w:hyperlink>
          </w:p>
          <w:p w:rsidR="00E4302E" w:rsidRDefault="00E4302E" w:rsidP="00E4302E">
            <w:pPr>
              <w:rPr>
                <w:rFonts w:ascii="Arial" w:hAnsi="Arial" w:cs="Arial"/>
                <w:color w:val="3B3B3B"/>
                <w:u w:val="single"/>
              </w:rPr>
            </w:pPr>
          </w:p>
          <w:p w:rsidR="00E4302E" w:rsidRDefault="00E4302E" w:rsidP="00E4302E"/>
        </w:tc>
      </w:tr>
      <w:tr w:rsidR="00E4302E" w:rsidRPr="00E4302E" w:rsidTr="000749F8">
        <w:tblPrEx>
          <w:shd w:val="clear" w:color="auto" w:fill="FFFFFF"/>
        </w:tblPrEx>
        <w:trPr>
          <w:tblCellSpacing w:w="15" w:type="dxa"/>
        </w:trPr>
        <w:tc>
          <w:tcPr>
            <w:tcW w:w="10161" w:type="dxa"/>
            <w:gridSpan w:val="2"/>
            <w:shd w:val="clear" w:color="auto" w:fill="FFFFFF"/>
            <w:vAlign w:val="bottom"/>
            <w:hideMark/>
          </w:tcPr>
          <w:p w:rsidR="00E4302E" w:rsidRPr="00E4302E" w:rsidRDefault="00E4302E">
            <w:pPr>
              <w:spacing w:line="315" w:lineRule="atLeast"/>
              <w:rPr>
                <w:rFonts w:ascii="Arial" w:hAnsi="Arial" w:cs="Arial"/>
                <w:color w:val="9F0C0C"/>
                <w:sz w:val="32"/>
                <w:szCs w:val="32"/>
              </w:rPr>
            </w:pPr>
            <w:r w:rsidRPr="00E4302E">
              <w:rPr>
                <w:rFonts w:ascii="Arial" w:hAnsi="Arial" w:cs="Arial"/>
                <w:color w:val="9F0C0C"/>
                <w:sz w:val="32"/>
                <w:szCs w:val="32"/>
              </w:rPr>
              <w:t>Внимание сроки и места подачи заявлений на итоговое сочинение (изложение)!</w:t>
            </w:r>
          </w:p>
        </w:tc>
        <w:tc>
          <w:tcPr>
            <w:tcW w:w="242" w:type="dxa"/>
            <w:gridSpan w:val="2"/>
            <w:shd w:val="clear" w:color="auto" w:fill="FFFFFF"/>
            <w:vAlign w:val="center"/>
            <w:hideMark/>
          </w:tcPr>
          <w:p w:rsidR="00E4302E" w:rsidRPr="00E4302E" w:rsidRDefault="00E4302E">
            <w:pPr>
              <w:spacing w:line="315" w:lineRule="atLeast"/>
              <w:jc w:val="right"/>
              <w:rPr>
                <w:rFonts w:ascii="Helvetica" w:hAnsi="Helvetica" w:cs="Helvetica"/>
                <w:color w:val="000000"/>
              </w:rPr>
            </w:pPr>
            <w:r w:rsidRPr="00E4302E">
              <w:rPr>
                <w:rFonts w:ascii="Helvetica" w:hAnsi="Helvetica" w:cs="Helvetica"/>
                <w:noProof/>
                <w:color w:val="135CAE"/>
              </w:rPr>
              <w:drawing>
                <wp:inline distT="0" distB="0" distL="0" distR="0" wp14:anchorId="0D819827" wp14:editId="3FB6BE53">
                  <wp:extent cx="152400" cy="152400"/>
                  <wp:effectExtent l="0" t="0" r="0" b="0"/>
                  <wp:docPr id="9" name="Рисунок 9" descr="PDF">
                    <a:hlinkClick xmlns:a="http://schemas.openxmlformats.org/drawingml/2006/main" r:id="rId22" tooltip="&quot;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DF">
                            <a:hlinkClick r:id="rId22" tooltip="&quot;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E4302E" w:rsidRPr="00E4302E" w:rsidRDefault="00E4302E">
            <w:pPr>
              <w:spacing w:line="315" w:lineRule="atLeast"/>
              <w:jc w:val="right"/>
              <w:rPr>
                <w:rFonts w:ascii="Helvetica" w:hAnsi="Helvetica" w:cs="Helvetica"/>
                <w:color w:val="000000"/>
              </w:rPr>
            </w:pPr>
            <w:r w:rsidRPr="00E4302E">
              <w:rPr>
                <w:rFonts w:ascii="Helvetica" w:hAnsi="Helvetica" w:cs="Helvetica"/>
                <w:noProof/>
                <w:color w:val="135CAE"/>
              </w:rPr>
              <w:drawing>
                <wp:inline distT="0" distB="0" distL="0" distR="0" wp14:anchorId="60B04BCB" wp14:editId="66589C2F">
                  <wp:extent cx="152400" cy="152400"/>
                  <wp:effectExtent l="0" t="0" r="0" b="0"/>
                  <wp:docPr id="10" name="Рисунок 10" descr="Печать">
                    <a:hlinkClick xmlns:a="http://schemas.openxmlformats.org/drawingml/2006/main" r:id="rId23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Печать">
                            <a:hlinkClick r:id="rId23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" w:type="dxa"/>
            <w:shd w:val="clear" w:color="auto" w:fill="FFFFFF"/>
            <w:vAlign w:val="center"/>
            <w:hideMark/>
          </w:tcPr>
          <w:p w:rsidR="00E4302E" w:rsidRPr="00E4302E" w:rsidRDefault="00E4302E">
            <w:pPr>
              <w:spacing w:line="315" w:lineRule="atLeast"/>
              <w:jc w:val="right"/>
              <w:rPr>
                <w:rFonts w:ascii="Helvetica" w:hAnsi="Helvetica" w:cs="Helvetica"/>
                <w:color w:val="000000"/>
              </w:rPr>
            </w:pPr>
            <w:r w:rsidRPr="00E4302E">
              <w:rPr>
                <w:rFonts w:ascii="Helvetica" w:hAnsi="Helvetica" w:cs="Helvetica"/>
                <w:noProof/>
                <w:color w:val="135CAE"/>
              </w:rPr>
              <w:drawing>
                <wp:inline distT="0" distB="0" distL="0" distR="0" wp14:anchorId="706CB76C" wp14:editId="15C5B036">
                  <wp:extent cx="152400" cy="152400"/>
                  <wp:effectExtent l="0" t="0" r="0" b="0"/>
                  <wp:docPr id="11" name="Рисунок 11" descr="E-mail">
                    <a:hlinkClick xmlns:a="http://schemas.openxmlformats.org/drawingml/2006/main" r:id="rId24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-mail">
                            <a:hlinkClick r:id="rId24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02E" w:rsidRPr="00E4302E" w:rsidRDefault="00E4302E" w:rsidP="00E4302E">
      <w:pPr>
        <w:rPr>
          <w:vanish/>
        </w:rPr>
      </w:pPr>
    </w:p>
    <w:tbl>
      <w:tblPr>
        <w:tblW w:w="10236" w:type="dxa"/>
        <w:tblCellSpacing w:w="15" w:type="dxa"/>
        <w:tblInd w:w="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6"/>
      </w:tblGrid>
      <w:tr w:rsidR="00E4302E" w:rsidRPr="00E4302E" w:rsidTr="000749F8">
        <w:trPr>
          <w:tblCellSpacing w:w="15" w:type="dxa"/>
        </w:trPr>
        <w:tc>
          <w:tcPr>
            <w:tcW w:w="10176" w:type="dxa"/>
            <w:shd w:val="clear" w:color="auto" w:fill="FFFFFF"/>
            <w:hideMark/>
          </w:tcPr>
          <w:p w:rsidR="000749F8" w:rsidRDefault="00E4302E" w:rsidP="000749F8">
            <w:pPr>
              <w:spacing w:line="315" w:lineRule="atLeast"/>
              <w:jc w:val="both"/>
              <w:rPr>
                <w:rFonts w:ascii="Arial" w:hAnsi="Arial" w:cs="Arial"/>
                <w:color w:val="000000"/>
              </w:rPr>
            </w:pPr>
            <w:r w:rsidRPr="00E4302E">
              <w:rPr>
                <w:rFonts w:ascii="Arial" w:hAnsi="Arial" w:cs="Arial"/>
                <w:noProof/>
                <w:color w:val="135CAE"/>
              </w:rPr>
              <w:drawing>
                <wp:inline distT="0" distB="0" distL="0" distR="0" wp14:anchorId="3712BA1D" wp14:editId="647AB4A3">
                  <wp:extent cx="2199005" cy="565785"/>
                  <wp:effectExtent l="0" t="0" r="0" b="5715"/>
                  <wp:docPr id="12" name="Рисунок 12" descr="alt">
                    <a:hlinkClick xmlns:a="http://schemas.openxmlformats.org/drawingml/2006/main" r:id="rId25" tgtFrame="&quot;_blank&quot;" tooltip="&quot;al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alt">
                            <a:hlinkClick r:id="rId25" tgtFrame="&quot;_blank&quot;" tooltip="&quot;al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005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302E">
              <w:rPr>
                <w:rFonts w:ascii="Arial" w:hAnsi="Arial" w:cs="Arial"/>
                <w:color w:val="000000"/>
              </w:rPr>
              <w:t>Главное управление образования Курганской области, Управление образования Администрации Шадринского района  информирует обучающихся 11 классов,</w:t>
            </w:r>
            <w:r w:rsidRPr="00E4302E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E4302E">
              <w:rPr>
                <w:rFonts w:ascii="Arial" w:hAnsi="Arial" w:cs="Arial"/>
                <w:color w:val="000000"/>
              </w:rPr>
              <w:t>выпускников прошлых лет и их родителей (законных представителей), о сроках и местах подачи заявлений на участие в итоговом сочинении (изложении) и о порядке информирования о результатах итогового сочинения (изложения) на территории Курганской области</w:t>
            </w:r>
            <w:r w:rsidR="000749F8">
              <w:rPr>
                <w:rFonts w:ascii="Arial" w:hAnsi="Arial" w:cs="Arial"/>
                <w:color w:val="000000"/>
              </w:rPr>
              <w:t>.</w:t>
            </w:r>
          </w:p>
          <w:p w:rsidR="00E4302E" w:rsidRPr="00E4302E" w:rsidRDefault="00E4302E" w:rsidP="000749F8">
            <w:pPr>
              <w:spacing w:line="315" w:lineRule="atLeast"/>
              <w:jc w:val="both"/>
              <w:rPr>
                <w:rFonts w:ascii="Helvetica" w:hAnsi="Helvetica" w:cs="Helvetica"/>
                <w:color w:val="000000"/>
              </w:rPr>
            </w:pPr>
            <w:r w:rsidRPr="00E4302E">
              <w:rPr>
                <w:rFonts w:ascii="Arial" w:hAnsi="Arial" w:cs="Arial"/>
                <w:color w:val="000000"/>
              </w:rPr>
              <w:br/>
            </w:r>
            <w:r w:rsidRPr="00E4302E">
              <w:rPr>
                <w:rStyle w:val="a4"/>
                <w:rFonts w:ascii="Arial" w:hAnsi="Arial" w:cs="Arial"/>
                <w:color w:val="000000"/>
              </w:rPr>
              <w:lastRenderedPageBreak/>
              <w:t>Местом подачи заявлений на участие в итоговом сочинении (изложении) являются:</w:t>
            </w:r>
          </w:p>
          <w:p w:rsidR="00E4302E" w:rsidRPr="00E4302E" w:rsidRDefault="00E4302E" w:rsidP="000749F8">
            <w:pPr>
              <w:numPr>
                <w:ilvl w:val="0"/>
                <w:numId w:val="1"/>
              </w:numPr>
              <w:spacing w:before="100" w:beforeAutospacing="1" w:after="75" w:line="315" w:lineRule="atLeast"/>
              <w:jc w:val="both"/>
              <w:rPr>
                <w:rFonts w:ascii="Helvetica" w:hAnsi="Helvetica" w:cs="Helvetica"/>
                <w:color w:val="000000"/>
              </w:rPr>
            </w:pPr>
            <w:r w:rsidRPr="00E4302E">
              <w:rPr>
                <w:rFonts w:ascii="Arial" w:hAnsi="Arial" w:cs="Arial"/>
                <w:color w:val="000000"/>
              </w:rPr>
              <w:t>для обучающихся 11 классов, обучающихся по образовательным программам среднего профессионального образования, –</w:t>
            </w:r>
            <w:r w:rsidRPr="00E4302E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E4302E">
              <w:rPr>
                <w:rFonts w:ascii="Arial" w:hAnsi="Arial" w:cs="Arial"/>
                <w:color w:val="000000"/>
              </w:rPr>
              <w:t>организации, осуществляющие образовательную деятельность, в которой обучающиеся осваивают образовательные программы среднего общего образования;</w:t>
            </w:r>
          </w:p>
          <w:p w:rsidR="00E4302E" w:rsidRPr="00E4302E" w:rsidRDefault="00E4302E" w:rsidP="000749F8">
            <w:pPr>
              <w:numPr>
                <w:ilvl w:val="0"/>
                <w:numId w:val="1"/>
              </w:numPr>
              <w:spacing w:before="100" w:beforeAutospacing="1" w:after="75" w:line="315" w:lineRule="atLeast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E4302E">
              <w:rPr>
                <w:rFonts w:ascii="Arial" w:hAnsi="Arial" w:cs="Arial"/>
                <w:color w:val="000000"/>
              </w:rPr>
              <w:t xml:space="preserve">для выпускников прошлых лет – </w:t>
            </w:r>
            <w:r>
              <w:rPr>
                <w:rFonts w:ascii="Arial" w:hAnsi="Arial" w:cs="Arial"/>
                <w:color w:val="000000"/>
              </w:rPr>
              <w:t>Управление образования Администрации Шадринского района, расположенное по адресу:</w:t>
            </w:r>
            <w:r w:rsidR="00CA257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г.</w:t>
            </w:r>
            <w:r w:rsidR="00CA257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Шадринск, ул.</w:t>
            </w:r>
            <w:r w:rsidR="00CA257F">
              <w:rPr>
                <w:rFonts w:ascii="Arial" w:hAnsi="Arial" w:cs="Arial"/>
                <w:color w:val="000000"/>
              </w:rPr>
              <w:t xml:space="preserve"> Р. Люксембург, 10, к.35</w:t>
            </w:r>
            <w:r w:rsidRPr="00E4302E">
              <w:rPr>
                <w:rFonts w:ascii="Arial" w:hAnsi="Arial" w:cs="Arial"/>
                <w:color w:val="000000"/>
              </w:rPr>
              <w:t xml:space="preserve">, региональный центр обработки информации Курганской области, расположенный по адресу: г. Курган, </w:t>
            </w:r>
            <w:proofErr w:type="spellStart"/>
            <w:r w:rsidRPr="00E4302E">
              <w:rPr>
                <w:rFonts w:ascii="Arial" w:hAnsi="Arial" w:cs="Arial"/>
                <w:color w:val="000000"/>
              </w:rPr>
              <w:t>пр-кт</w:t>
            </w:r>
            <w:proofErr w:type="spellEnd"/>
            <w:r w:rsidRPr="00E4302E">
              <w:rPr>
                <w:rFonts w:ascii="Arial" w:hAnsi="Arial" w:cs="Arial"/>
                <w:color w:val="000000"/>
              </w:rPr>
              <w:t xml:space="preserve"> Машиностроителей, 14, к. 2Б.   </w:t>
            </w:r>
            <w:proofErr w:type="gramEnd"/>
          </w:p>
          <w:p w:rsidR="00E4302E" w:rsidRPr="00E4302E" w:rsidRDefault="00E4302E">
            <w:pPr>
              <w:pStyle w:val="a7"/>
              <w:spacing w:before="0" w:beforeAutospacing="0" w:after="75" w:afterAutospacing="0" w:line="315" w:lineRule="atLeast"/>
              <w:rPr>
                <w:rFonts w:ascii="Arial" w:hAnsi="Arial" w:cs="Arial"/>
                <w:color w:val="000000"/>
              </w:rPr>
            </w:pPr>
            <w:r w:rsidRPr="00E4302E">
              <w:rPr>
                <w:rFonts w:ascii="Arial" w:hAnsi="Arial" w:cs="Arial"/>
                <w:color w:val="000000"/>
              </w:rPr>
              <w:t>Выпускники прошлых лет, лица, обучающиеся по образовательным программам среднего профессионального образования, самостоятельно выбирают сроки написания итогового сочинения.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87"/>
              <w:gridCol w:w="3544"/>
            </w:tblGrid>
            <w:tr w:rsidR="00E4302E" w:rsidRPr="00E4302E">
              <w:tc>
                <w:tcPr>
                  <w:tcW w:w="64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302E" w:rsidRPr="00E4302E" w:rsidRDefault="00E4302E">
                  <w:pPr>
                    <w:spacing w:after="240"/>
                  </w:pPr>
                  <w:r w:rsidRPr="00E4302E">
                    <w:rPr>
                      <w:rStyle w:val="a4"/>
                      <w:rFonts w:ascii="Arial" w:hAnsi="Arial" w:cs="Arial"/>
                    </w:rPr>
                    <w:t>Срок проведения итогового сочинения (изложения)</w:t>
                  </w:r>
                </w:p>
              </w:tc>
              <w:tc>
                <w:tcPr>
                  <w:tcW w:w="35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302E" w:rsidRPr="00E4302E" w:rsidRDefault="00E4302E">
                  <w:pPr>
                    <w:spacing w:after="240"/>
                  </w:pPr>
                  <w:r w:rsidRPr="00E4302E">
                    <w:rPr>
                      <w:rStyle w:val="a4"/>
                      <w:rFonts w:ascii="Arial" w:hAnsi="Arial" w:cs="Arial"/>
                    </w:rPr>
                    <w:t>Срок</w:t>
                  </w:r>
                  <w:r w:rsidRPr="00E4302E">
                    <w:rPr>
                      <w:rStyle w:val="apple-converted-space"/>
                      <w:rFonts w:ascii="Arial" w:hAnsi="Arial" w:cs="Arial"/>
                      <w:b/>
                      <w:bCs/>
                    </w:rPr>
                    <w:t> </w:t>
                  </w:r>
                  <w:r w:rsidRPr="00E4302E">
                    <w:rPr>
                      <w:rStyle w:val="a4"/>
                      <w:rFonts w:ascii="Arial" w:hAnsi="Arial" w:cs="Arial"/>
                    </w:rPr>
                    <w:t>подачи заявлений</w:t>
                  </w:r>
                </w:p>
              </w:tc>
            </w:tr>
            <w:tr w:rsidR="00E4302E" w:rsidRPr="00E4302E">
              <w:tc>
                <w:tcPr>
                  <w:tcW w:w="64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302E" w:rsidRPr="00E4302E" w:rsidRDefault="00E4302E">
                  <w:proofErr w:type="gramStart"/>
                  <w:r w:rsidRPr="00E4302E">
                    <w:rPr>
                      <w:rFonts w:ascii="Arial" w:hAnsi="Arial" w:cs="Arial"/>
                    </w:rPr>
                    <w:t>основной</w:t>
                  </w:r>
                  <w:proofErr w:type="gramEnd"/>
                  <w:r w:rsidRPr="00E4302E">
                    <w:rPr>
                      <w:rFonts w:ascii="Arial" w:hAnsi="Arial" w:cs="Arial"/>
                    </w:rPr>
                    <w:t xml:space="preserve"> - 2 декабря 2015 года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302E" w:rsidRPr="00E4302E" w:rsidRDefault="00E4302E">
                  <w:r w:rsidRPr="00E4302E">
                    <w:rPr>
                      <w:rFonts w:ascii="Arial" w:hAnsi="Arial" w:cs="Arial"/>
                    </w:rPr>
                    <w:t>до 17 ноября 2015 года</w:t>
                  </w:r>
                </w:p>
              </w:tc>
            </w:tr>
            <w:tr w:rsidR="00E4302E" w:rsidRPr="00E4302E">
              <w:tc>
                <w:tcPr>
                  <w:tcW w:w="64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302E" w:rsidRPr="00E4302E" w:rsidRDefault="00E4302E">
                  <w:proofErr w:type="gramStart"/>
                  <w:r w:rsidRPr="00E4302E">
                    <w:rPr>
                      <w:rFonts w:ascii="Arial" w:hAnsi="Arial" w:cs="Arial"/>
                    </w:rPr>
                    <w:t>дополнительный</w:t>
                  </w:r>
                  <w:proofErr w:type="gramEnd"/>
                  <w:r w:rsidRPr="00E4302E">
                    <w:rPr>
                      <w:rFonts w:ascii="Arial" w:hAnsi="Arial" w:cs="Arial"/>
                    </w:rPr>
                    <w:t xml:space="preserve"> - 3 февраля 2016 года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302E" w:rsidRPr="00E4302E" w:rsidRDefault="00E4302E">
                  <w:r w:rsidRPr="00E4302E">
                    <w:rPr>
                      <w:rFonts w:ascii="Arial" w:hAnsi="Arial" w:cs="Arial"/>
                    </w:rPr>
                    <w:t>до 19 января 2016 года</w:t>
                  </w:r>
                </w:p>
              </w:tc>
            </w:tr>
            <w:tr w:rsidR="00E4302E" w:rsidRPr="00E4302E">
              <w:tc>
                <w:tcPr>
                  <w:tcW w:w="64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302E" w:rsidRPr="00E4302E" w:rsidRDefault="00E4302E">
                  <w:proofErr w:type="gramStart"/>
                  <w:r w:rsidRPr="00E4302E">
                    <w:rPr>
                      <w:rFonts w:ascii="Arial" w:hAnsi="Arial" w:cs="Arial"/>
                    </w:rPr>
                    <w:t>дополнительный</w:t>
                  </w:r>
                  <w:proofErr w:type="gramEnd"/>
                  <w:r w:rsidRPr="00E4302E">
                    <w:rPr>
                      <w:rFonts w:ascii="Arial" w:hAnsi="Arial" w:cs="Arial"/>
                    </w:rPr>
                    <w:t xml:space="preserve"> - 4 мая 2016 года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302E" w:rsidRPr="00E4302E" w:rsidRDefault="00E4302E">
                  <w:r w:rsidRPr="00E4302E">
                    <w:rPr>
                      <w:rFonts w:ascii="Arial" w:hAnsi="Arial" w:cs="Arial"/>
                    </w:rPr>
                    <w:t>до 19 апреля 2016 года</w:t>
                  </w:r>
                </w:p>
              </w:tc>
            </w:tr>
          </w:tbl>
          <w:p w:rsidR="009F0097" w:rsidRDefault="00E4302E" w:rsidP="009F0097">
            <w:pPr>
              <w:pStyle w:val="a7"/>
              <w:spacing w:before="0" w:beforeAutospacing="0" w:after="75" w:afterAutospacing="0" w:line="315" w:lineRule="atLeast"/>
              <w:jc w:val="both"/>
              <w:rPr>
                <w:rFonts w:ascii="Arial" w:hAnsi="Arial" w:cs="Arial"/>
                <w:color w:val="000000"/>
              </w:rPr>
            </w:pPr>
            <w:r w:rsidRPr="00E4302E">
              <w:rPr>
                <w:rFonts w:ascii="Arial" w:hAnsi="Arial" w:cs="Arial"/>
                <w:color w:val="000000"/>
              </w:rPr>
              <w:t> </w:t>
            </w:r>
            <w:r w:rsidRPr="00E4302E">
              <w:rPr>
                <w:rFonts w:ascii="Arial" w:hAnsi="Arial" w:cs="Arial"/>
                <w:color w:val="000000"/>
              </w:rPr>
              <w:br/>
            </w:r>
            <w:r w:rsidRPr="00E4302E">
              <w:rPr>
                <w:rStyle w:val="a4"/>
                <w:rFonts w:ascii="Arial" w:hAnsi="Arial" w:cs="Arial"/>
                <w:color w:val="000000"/>
              </w:rPr>
              <w:t>Местом ознакомления с результатами итогового сочинения (изложения)</w:t>
            </w:r>
            <w:r w:rsidRPr="00E4302E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E4302E">
              <w:rPr>
                <w:rFonts w:ascii="Arial" w:hAnsi="Arial" w:cs="Arial"/>
                <w:color w:val="000000"/>
              </w:rPr>
              <w:t>является образовательная организация, в которой вышеуказанные обучающиеся, выпускники прошлых лет писали итоговое сочинение (изложение)</w:t>
            </w:r>
            <w:r w:rsidR="009F0097">
              <w:rPr>
                <w:rFonts w:ascii="Arial" w:hAnsi="Arial" w:cs="Arial"/>
                <w:color w:val="000000"/>
              </w:rPr>
              <w:t>.</w:t>
            </w:r>
          </w:p>
          <w:p w:rsidR="00E4302E" w:rsidRPr="009F0097" w:rsidRDefault="00E4302E" w:rsidP="009F0097">
            <w:pPr>
              <w:pStyle w:val="a7"/>
              <w:spacing w:before="0" w:beforeAutospacing="0" w:after="75" w:afterAutospacing="0" w:line="315" w:lineRule="atLeast"/>
              <w:jc w:val="both"/>
              <w:rPr>
                <w:rFonts w:ascii="Arial" w:hAnsi="Arial" w:cs="Arial"/>
                <w:color w:val="000000"/>
              </w:rPr>
            </w:pPr>
            <w:r w:rsidRPr="00E4302E">
              <w:rPr>
                <w:rFonts w:ascii="Arial" w:hAnsi="Arial" w:cs="Arial"/>
                <w:color w:val="000000"/>
              </w:rPr>
              <w:br/>
              <w:t>Ознакомиться с результатами можно будет через три рабочих дня после написания сочинения (изложения). </w:t>
            </w:r>
          </w:p>
        </w:tc>
      </w:tr>
    </w:tbl>
    <w:p w:rsidR="00225585" w:rsidRDefault="00225585"/>
    <w:sectPr w:rsidR="00225585" w:rsidSect="00E4302E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D20F5"/>
    <w:multiLevelType w:val="multilevel"/>
    <w:tmpl w:val="2956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0B"/>
    <w:rsid w:val="000749F8"/>
    <w:rsid w:val="00225585"/>
    <w:rsid w:val="0054721B"/>
    <w:rsid w:val="0061415C"/>
    <w:rsid w:val="009F0097"/>
    <w:rsid w:val="00AD570B"/>
    <w:rsid w:val="00B0199E"/>
    <w:rsid w:val="00CA257F"/>
    <w:rsid w:val="00E4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70B"/>
    <w:rPr>
      <w:color w:val="0000FF"/>
      <w:u w:val="single"/>
    </w:rPr>
  </w:style>
  <w:style w:type="character" w:styleId="a4">
    <w:name w:val="Strong"/>
    <w:basedOn w:val="a0"/>
    <w:uiPriority w:val="22"/>
    <w:qFormat/>
    <w:rsid w:val="00AD570B"/>
    <w:rPr>
      <w:b/>
      <w:bCs/>
    </w:rPr>
  </w:style>
  <w:style w:type="character" w:customStyle="1" w:styleId="apple-converted-space">
    <w:name w:val="apple-converted-space"/>
    <w:basedOn w:val="a0"/>
    <w:rsid w:val="00AD570B"/>
  </w:style>
  <w:style w:type="character" w:customStyle="1" w:styleId="articleseparator">
    <w:name w:val="article_separator"/>
    <w:basedOn w:val="a0"/>
    <w:rsid w:val="00AD570B"/>
  </w:style>
  <w:style w:type="paragraph" w:styleId="a5">
    <w:name w:val="Balloon Text"/>
    <w:basedOn w:val="a"/>
    <w:link w:val="a6"/>
    <w:rsid w:val="00AD57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D570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430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70B"/>
    <w:rPr>
      <w:color w:val="0000FF"/>
      <w:u w:val="single"/>
    </w:rPr>
  </w:style>
  <w:style w:type="character" w:styleId="a4">
    <w:name w:val="Strong"/>
    <w:basedOn w:val="a0"/>
    <w:uiPriority w:val="22"/>
    <w:qFormat/>
    <w:rsid w:val="00AD570B"/>
    <w:rPr>
      <w:b/>
      <w:bCs/>
    </w:rPr>
  </w:style>
  <w:style w:type="character" w:customStyle="1" w:styleId="apple-converted-space">
    <w:name w:val="apple-converted-space"/>
    <w:basedOn w:val="a0"/>
    <w:rsid w:val="00AD570B"/>
  </w:style>
  <w:style w:type="character" w:customStyle="1" w:styleId="articleseparator">
    <w:name w:val="article_separator"/>
    <w:basedOn w:val="a0"/>
    <w:rsid w:val="00AD570B"/>
  </w:style>
  <w:style w:type="paragraph" w:styleId="a5">
    <w:name w:val="Balloon Text"/>
    <w:basedOn w:val="a"/>
    <w:link w:val="a6"/>
    <w:rsid w:val="00AD57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D570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430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de.kurganobl.ru/index.php?view=article&amp;catid=121:2011-09-13-13-18-19&amp;id=5685:-----2015-2016--&amp;tmpl=component&amp;print=1&amp;layout=default&amp;page=&amp;option=com_content&amp;Itemid=232" TargetMode="External"/><Relationship Id="rId13" Type="http://schemas.openxmlformats.org/officeDocument/2006/relationships/hyperlink" Target="http://fipi.ru/" TargetMode="External"/><Relationship Id="rId18" Type="http://schemas.openxmlformats.org/officeDocument/2006/relationships/hyperlink" Target="http://www.fipi.ru/oge-i-gve-9/demoversii-specifikacii-kodifikatory" TargetMode="External"/><Relationship Id="rId26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hyperlink" Target="http://www.fipi.ru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gif"/><Relationship Id="rId17" Type="http://schemas.openxmlformats.org/officeDocument/2006/relationships/hyperlink" Target="http://www.fipi.ru/ege-i-gve-11/demoversii-specifikacii-kodifikatory" TargetMode="External"/><Relationship Id="rId25" Type="http://schemas.openxmlformats.org/officeDocument/2006/relationships/hyperlink" Target="http://www.hde.kurganobl.ru/images/stories/dokuments/borshchev/2015/sochi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de.kurganobl.ru/index.php?option=com_mailto&amp;tmpl=component&amp;link=aHR0cDovL3d3dy5oZGUua3VyZ2Fub2JsLnJ1L2luZGV4LnBocD9vcHRpb249Y29tX2NvbnRlbnQmdmlldz1hcnRpY2xlJmlkPTU2ODk6LTktMTEtJmNhdGlkPTEyMToyMDExLTA5LTEzLTEzLTE4LTE5Jkl0ZW1pZD0yMzI=" TargetMode="External"/><Relationship Id="rId20" Type="http://schemas.openxmlformats.org/officeDocument/2006/relationships/hyperlink" Target="http://www.fipi.ru/ege-i-gve-11/analiticheskie-i-metodicheskie-material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de.kurganobl.ru/index.php?view=article&amp;catid=121:2011-09-13-13-18-19&amp;id=5685:-----2015-2016--&amp;format=pdf&amp;option=com_content&amp;Itemid=232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www.hde.kurganobl.ru/index.php?option=com_mailto&amp;tmpl=component&amp;link=aHR0cDovL3d3dy5oZGUua3VyZ2Fub2JsLnJ1L2luZGV4LnBocD9vcHRpb249Y29tX2NvbnRlbnQmdmlldz1hcnRpY2xlJmlkPTU2ODY6MjAxNS0wOS0xNy0wOC0zOC00OSZjYXRpZD0xMjE6MjAxMS0wOS0xMy0xMy0xOC0xOSZJdGVtaWQ9MjM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de.kurganobl.ru/index.php?view=article&amp;catid=121:2011-09-13-13-18-19&amp;id=5689:-9-11-&amp;tmpl=component&amp;print=1&amp;layout=default&amp;page=&amp;option=com_content&amp;Itemid=232" TargetMode="External"/><Relationship Id="rId23" Type="http://schemas.openxmlformats.org/officeDocument/2006/relationships/hyperlink" Target="http://www.hde.kurganobl.ru/index.php?view=article&amp;catid=121:2011-09-13-13-18-19&amp;id=5686:2015-09-17-08-38-49&amp;tmpl=component&amp;print=1&amp;layout=default&amp;page=&amp;option=com_content&amp;Itemid=23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de.kurganobl.ru/index.php?option=com_mailto&amp;tmpl=component&amp;link=aHR0cDovL3d3dy5oZGUua3VyZ2Fub2JsLnJ1L2luZGV4LnBocD9vcHRpb249Y29tX2NvbnRlbnQmdmlldz1hcnRpY2xlJmlkPTU2ODU6LS0tLS0yMDE1LTIwMTYtLSZjYXRpZD0xMjE6MjAxMS0wOS0xMy0xMy0xOC0xOSZJdGVtaWQ9MjMy" TargetMode="External"/><Relationship Id="rId19" Type="http://schemas.openxmlformats.org/officeDocument/2006/relationships/hyperlink" Target="http://www.fipi.ru/content/otkrytyy-bank-zadaniy-e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hde.kurganobl.ru/index.php?view=article&amp;catid=121:2011-09-13-13-18-19&amp;id=5689:-9-11-&amp;format=pdf&amp;option=com_content&amp;Itemid=232" TargetMode="External"/><Relationship Id="rId22" Type="http://schemas.openxmlformats.org/officeDocument/2006/relationships/hyperlink" Target="http://www.hde.kurganobl.ru/index.php?view=article&amp;catid=121:2011-09-13-13-18-19&amp;id=5686:2015-09-17-08-38-49&amp;format=pdf&amp;option=com_content&amp;Itemid=23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dcterms:created xsi:type="dcterms:W3CDTF">2015-09-17T11:36:00Z</dcterms:created>
  <dcterms:modified xsi:type="dcterms:W3CDTF">2015-09-18T04:00:00Z</dcterms:modified>
</cp:coreProperties>
</file>