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0"/>
        <w:gridCol w:w="270"/>
        <w:gridCol w:w="270"/>
        <w:gridCol w:w="285"/>
      </w:tblGrid>
      <w:tr w:rsidR="001B6CD5" w:rsidTr="001B6CD5">
        <w:trPr>
          <w:tblCellSpacing w:w="15" w:type="dxa"/>
        </w:trPr>
        <w:tc>
          <w:tcPr>
            <w:tcW w:w="5000" w:type="pct"/>
            <w:vAlign w:val="bottom"/>
            <w:hideMark/>
          </w:tcPr>
          <w:p w:rsidR="001B6CD5" w:rsidRDefault="001B6CD5" w:rsidP="001B6CD5">
            <w:pPr>
              <w:jc w:val="both"/>
              <w:rPr>
                <w:rFonts w:ascii="Arial" w:hAnsi="Arial" w:cs="Arial"/>
                <w:color w:val="9F0C0C"/>
                <w:sz w:val="34"/>
                <w:szCs w:val="34"/>
              </w:rPr>
            </w:pPr>
            <w:r>
              <w:rPr>
                <w:rFonts w:ascii="Arial" w:hAnsi="Arial" w:cs="Arial"/>
                <w:color w:val="9F0C0C"/>
                <w:sz w:val="34"/>
                <w:szCs w:val="34"/>
              </w:rPr>
              <w:t>Темы итогового сочинения в 2014/2015 учебном году</w:t>
            </w:r>
          </w:p>
        </w:tc>
        <w:tc>
          <w:tcPr>
            <w:tcW w:w="5000" w:type="pct"/>
            <w:vAlign w:val="center"/>
            <w:hideMark/>
          </w:tcPr>
          <w:p w:rsidR="001B6CD5" w:rsidRDefault="001B6CD5" w:rsidP="001B6CD5">
            <w:pPr>
              <w:jc w:val="both"/>
            </w:pPr>
            <w:r>
              <w:rPr>
                <w:noProof/>
                <w:color w:val="135CAE"/>
              </w:rPr>
              <w:drawing>
                <wp:inline distT="0" distB="0" distL="0" distR="0" wp14:anchorId="2BA039FD" wp14:editId="3CDD5802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1B6CD5" w:rsidRDefault="001B6CD5" w:rsidP="001B6CD5">
            <w:pPr>
              <w:jc w:val="both"/>
            </w:pPr>
            <w:r>
              <w:rPr>
                <w:noProof/>
                <w:color w:val="135CAE"/>
              </w:rPr>
              <w:drawing>
                <wp:inline distT="0" distB="0" distL="0" distR="0" wp14:anchorId="128607F1" wp14:editId="3AEB5968">
                  <wp:extent cx="152400" cy="152400"/>
                  <wp:effectExtent l="0" t="0" r="0" b="0"/>
                  <wp:docPr id="6" name="Рисунок 6" descr="Печать">
                    <a:hlinkClick xmlns:a="http://schemas.openxmlformats.org/drawingml/2006/main" r:id="rId7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7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1B6CD5" w:rsidRDefault="001B6CD5" w:rsidP="001B6CD5">
            <w:pPr>
              <w:jc w:val="both"/>
            </w:pPr>
            <w:r>
              <w:rPr>
                <w:noProof/>
                <w:color w:val="135CAE"/>
              </w:rPr>
              <w:drawing>
                <wp:inline distT="0" distB="0" distL="0" distR="0" wp14:anchorId="71D1AEBD" wp14:editId="14297F33">
                  <wp:extent cx="152400" cy="152400"/>
                  <wp:effectExtent l="0" t="0" r="0" b="0"/>
                  <wp:docPr id="5" name="Рисунок 5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CD5" w:rsidRDefault="001B6CD5" w:rsidP="001B6CD5">
      <w:pPr>
        <w:shd w:val="clear" w:color="auto" w:fill="FFFFFF"/>
        <w:spacing w:line="315" w:lineRule="atLeast"/>
        <w:jc w:val="both"/>
        <w:rPr>
          <w:rFonts w:ascii="Helvetica" w:hAnsi="Helvetica" w:cs="Helvetica"/>
          <w:vanish/>
          <w:color w:val="000000"/>
          <w:sz w:val="21"/>
          <w:szCs w:val="21"/>
        </w:rPr>
      </w:pPr>
    </w:p>
    <w:tbl>
      <w:tblPr>
        <w:tblW w:w="155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5"/>
      </w:tblGrid>
      <w:tr w:rsidR="001B6CD5" w:rsidTr="001B6CD5">
        <w:trPr>
          <w:tblCellSpacing w:w="15" w:type="dxa"/>
        </w:trPr>
        <w:tc>
          <w:tcPr>
            <w:tcW w:w="0" w:type="auto"/>
            <w:hideMark/>
          </w:tcPr>
          <w:p w:rsidR="001B6CD5" w:rsidRDefault="001B6CD5" w:rsidP="001B6CD5">
            <w:pPr>
              <w:jc w:val="both"/>
            </w:pPr>
            <w:r>
              <w:rPr>
                <w:noProof/>
                <w:color w:val="135CAE"/>
              </w:rPr>
              <w:drawing>
                <wp:inline distT="0" distB="0" distL="0" distR="0" wp14:anchorId="170188A5" wp14:editId="30E3CF80">
                  <wp:extent cx="952500" cy="952500"/>
                  <wp:effectExtent l="0" t="0" r="0" b="0"/>
                  <wp:docPr id="4" name="Рисунок 4" descr="alt">
                    <a:hlinkClick xmlns:a="http://schemas.openxmlformats.org/drawingml/2006/main" r:id="rId11" tgtFrame="&quot;_blank&quot;" tooltip="&quot;al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">
                            <a:hlinkClick r:id="rId11" tgtFrame="&quot;_blank&quot;" tooltip="&quot;al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Определены пять основных направлений тем итогового сочинения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</w:p>
          <w:p w:rsidR="001B6CD5" w:rsidRDefault="001B6CD5" w:rsidP="001B6CD5">
            <w:pPr>
              <w:jc w:val="both"/>
            </w:pPr>
            <w:r>
              <w:t xml:space="preserve"> проведения в 2014/15 учебном году: </w:t>
            </w:r>
          </w:p>
          <w:p w:rsidR="001B6CD5" w:rsidRDefault="001B6CD5" w:rsidP="001B6CD5">
            <w:pPr>
              <w:jc w:val="both"/>
            </w:pPr>
            <w:r>
              <w:t> </w:t>
            </w:r>
          </w:p>
          <w:p w:rsidR="001B6CD5" w:rsidRDefault="001B6CD5" w:rsidP="001B6CD5">
            <w:pPr>
              <w:jc w:val="both"/>
            </w:pPr>
            <w:r>
              <w:t>1.«Недаром помнит вся Россия…» (200-летний юбилей М.Ю. Лермонтова) </w:t>
            </w:r>
          </w:p>
          <w:p w:rsidR="001B6CD5" w:rsidRDefault="001B6CD5" w:rsidP="001B6CD5">
            <w:pPr>
              <w:jc w:val="both"/>
            </w:pPr>
            <w:r>
              <w:t xml:space="preserve"> Темы сочинений, сформулированные на материале творчества М.Ю. Лермонтова, нацеливают </w:t>
            </w:r>
          </w:p>
          <w:p w:rsidR="001B6CD5" w:rsidRDefault="001B6CD5" w:rsidP="001B6CD5">
            <w:pPr>
              <w:jc w:val="both"/>
            </w:pPr>
            <w:r>
              <w:t>на размышления о своеобразии творчества М.Ю. Лермонтова, особенностях проблематики его</w:t>
            </w:r>
          </w:p>
          <w:p w:rsidR="001B6CD5" w:rsidRDefault="001B6CD5" w:rsidP="001B6CD5">
            <w:pPr>
              <w:jc w:val="both"/>
            </w:pPr>
            <w:r>
              <w:t xml:space="preserve"> произведений, специфике художественной картины мира, характерных чертах </w:t>
            </w:r>
            <w:proofErr w:type="spellStart"/>
            <w:r>
              <w:t>лермо</w:t>
            </w:r>
            <w:bookmarkStart w:id="0" w:name="_GoBack"/>
            <w:bookmarkEnd w:id="0"/>
            <w:r>
              <w:t>нтовского</w:t>
            </w:r>
            <w:proofErr w:type="spellEnd"/>
          </w:p>
          <w:p w:rsidR="001B6CD5" w:rsidRDefault="001B6CD5" w:rsidP="001B6CD5">
            <w:pPr>
              <w:jc w:val="both"/>
            </w:pPr>
            <w:r>
              <w:t xml:space="preserve"> героя и т.п. </w:t>
            </w:r>
          </w:p>
          <w:p w:rsidR="001B6CD5" w:rsidRDefault="001B6CD5" w:rsidP="001B6CD5">
            <w:pPr>
              <w:jc w:val="both"/>
            </w:pPr>
            <w:r>
              <w:t> </w:t>
            </w:r>
          </w:p>
          <w:p w:rsidR="001B6CD5" w:rsidRDefault="001B6CD5" w:rsidP="001B6CD5">
            <w:pPr>
              <w:jc w:val="both"/>
            </w:pPr>
            <w:r>
              <w:t>2. Вопросы, заданные человечеству войной </w:t>
            </w:r>
          </w:p>
          <w:p w:rsidR="001B6CD5" w:rsidRDefault="001B6CD5" w:rsidP="001B6CD5">
            <w:pPr>
              <w:jc w:val="both"/>
            </w:pPr>
            <w:r>
              <w:t> </w:t>
            </w:r>
            <w:proofErr w:type="gramStart"/>
            <w:r>
              <w:t xml:space="preserve">Темы данного направления ориентируют обучающихся на размышления о причинах войны, </w:t>
            </w:r>
            <w:proofErr w:type="gramEnd"/>
          </w:p>
          <w:p w:rsidR="001B6CD5" w:rsidRDefault="001B6CD5" w:rsidP="001B6CD5">
            <w:pPr>
              <w:jc w:val="both"/>
            </w:pPr>
            <w:proofErr w:type="gramStart"/>
            <w:r>
              <w:t xml:space="preserve">влиянии войны на судьбу человека и страны, о нравственном выборе человека на войне (с опорой </w:t>
            </w:r>
            <w:proofErr w:type="gramEnd"/>
          </w:p>
          <w:p w:rsidR="001B6CD5" w:rsidRDefault="001B6CD5" w:rsidP="001B6CD5">
            <w:pPr>
              <w:jc w:val="both"/>
            </w:pPr>
            <w:r>
              <w:t>на произведения отечественной и мировой литературы). </w:t>
            </w:r>
          </w:p>
          <w:p w:rsidR="001B6CD5" w:rsidRDefault="001B6CD5" w:rsidP="001B6CD5">
            <w:pPr>
              <w:jc w:val="both"/>
            </w:pPr>
            <w:r>
              <w:t> </w:t>
            </w:r>
          </w:p>
          <w:p w:rsidR="001B6CD5" w:rsidRDefault="001B6CD5" w:rsidP="001B6CD5">
            <w:pPr>
              <w:jc w:val="both"/>
            </w:pPr>
            <w:r>
              <w:t>3. Человек и природа в отечественной и мировой литературе </w:t>
            </w:r>
          </w:p>
          <w:p w:rsidR="001B6CD5" w:rsidRDefault="001B6CD5" w:rsidP="001B6CD5">
            <w:pPr>
              <w:jc w:val="both"/>
            </w:pPr>
            <w:r>
              <w:t xml:space="preserve"> Темы, сформулированные на основе указанной проблематики, позволяют поразмышлять </w:t>
            </w:r>
            <w:proofErr w:type="gramStart"/>
            <w:r>
              <w:t>над</w:t>
            </w:r>
            <w:proofErr w:type="gramEnd"/>
          </w:p>
          <w:p w:rsidR="001B6CD5" w:rsidRDefault="001B6CD5" w:rsidP="001B6CD5">
            <w:pPr>
              <w:jc w:val="both"/>
            </w:pPr>
            <w:r>
              <w:t xml:space="preserve"> эстетическими, экологическими, социальными и др. аспектами взаимодействия человека и природы. </w:t>
            </w:r>
          </w:p>
          <w:p w:rsidR="001B6CD5" w:rsidRDefault="001B6CD5" w:rsidP="001B6CD5">
            <w:pPr>
              <w:jc w:val="both"/>
            </w:pPr>
            <w:r>
              <w:t> </w:t>
            </w:r>
          </w:p>
          <w:p w:rsidR="001B6CD5" w:rsidRDefault="001B6CD5" w:rsidP="001B6CD5">
            <w:pPr>
              <w:jc w:val="both"/>
            </w:pPr>
            <w:r>
              <w:t>4. Спор поколений: вместе и врозь </w:t>
            </w:r>
          </w:p>
          <w:p w:rsidR="001B6CD5" w:rsidRDefault="001B6CD5" w:rsidP="001B6CD5">
            <w:pPr>
              <w:jc w:val="both"/>
            </w:pPr>
            <w:r>
              <w:t> </w:t>
            </w:r>
            <w:proofErr w:type="gramStart"/>
            <w:r>
              <w:t xml:space="preserve">Темы данного направления нацеливают на рассуждение о семейных ценностях, о различных </w:t>
            </w:r>
            <w:proofErr w:type="gramEnd"/>
          </w:p>
          <w:p w:rsidR="001B6CD5" w:rsidRDefault="001B6CD5" w:rsidP="001B6CD5">
            <w:pPr>
              <w:jc w:val="both"/>
            </w:pPr>
            <w:proofErr w:type="gramStart"/>
            <w:r>
              <w:t>гранях</w:t>
            </w:r>
            <w:proofErr w:type="gramEnd"/>
            <w:r>
              <w:t xml:space="preserve"> проблемы взаимоотношений между поколениями: психологической, социальной, </w:t>
            </w:r>
          </w:p>
          <w:p w:rsidR="001B6CD5" w:rsidRDefault="001B6CD5" w:rsidP="001B6CD5">
            <w:pPr>
              <w:jc w:val="both"/>
            </w:pPr>
            <w:r>
              <w:t>нравственной и т.п. (с опорой на произведения отечественной и мировой литературы). </w:t>
            </w:r>
          </w:p>
          <w:p w:rsidR="001B6CD5" w:rsidRDefault="001B6CD5" w:rsidP="001B6CD5">
            <w:pPr>
              <w:jc w:val="both"/>
            </w:pPr>
            <w:r>
              <w:t> </w:t>
            </w:r>
          </w:p>
          <w:p w:rsidR="001B6CD5" w:rsidRDefault="001B6CD5" w:rsidP="001B6CD5">
            <w:pPr>
              <w:jc w:val="both"/>
            </w:pPr>
            <w:r>
              <w:t>5. Чем люди живы? </w:t>
            </w:r>
          </w:p>
          <w:p w:rsidR="001B6CD5" w:rsidRDefault="001B6CD5" w:rsidP="001B6CD5">
            <w:pPr>
              <w:jc w:val="both"/>
            </w:pPr>
            <w:r>
              <w:t> Темы данного направления предполагают рассуждение о ценностных ориентирах человека</w:t>
            </w:r>
          </w:p>
          <w:p w:rsidR="001B6CD5" w:rsidRDefault="001B6CD5" w:rsidP="001B6CD5">
            <w:pPr>
              <w:jc w:val="both"/>
            </w:pPr>
            <w:r>
              <w:t xml:space="preserve"> </w:t>
            </w:r>
            <w:proofErr w:type="gramStart"/>
            <w:r>
              <w:t>и человечества, об этико-нравственных, философских, социальных аспектах бытия (на материале</w:t>
            </w:r>
            <w:proofErr w:type="gramEnd"/>
          </w:p>
          <w:p w:rsidR="001B6CD5" w:rsidRDefault="001B6CD5" w:rsidP="001B6CD5">
            <w:pPr>
              <w:jc w:val="both"/>
            </w:pPr>
            <w:r>
              <w:t xml:space="preserve"> отечественной и мировой литературы).</w:t>
            </w:r>
          </w:p>
        </w:tc>
      </w:tr>
    </w:tbl>
    <w:p w:rsidR="001B6CD5" w:rsidRDefault="001B6CD5" w:rsidP="001B6CD5">
      <w:pPr>
        <w:shd w:val="clear" w:color="auto" w:fill="FFFFFF"/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rticleseparator"/>
          <w:rFonts w:ascii="Helvetica" w:hAnsi="Helvetica" w:cs="Helvetica"/>
          <w:color w:val="000000"/>
          <w:sz w:val="21"/>
          <w:szCs w:val="21"/>
        </w:rPr>
        <w:t> </w:t>
      </w:r>
    </w:p>
    <w:tbl>
      <w:tblPr>
        <w:tblW w:w="155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0"/>
        <w:gridCol w:w="270"/>
        <w:gridCol w:w="270"/>
        <w:gridCol w:w="285"/>
      </w:tblGrid>
      <w:tr w:rsidR="001B6CD5" w:rsidTr="001B6CD5">
        <w:trPr>
          <w:tblCellSpacing w:w="15" w:type="dxa"/>
        </w:trPr>
        <w:tc>
          <w:tcPr>
            <w:tcW w:w="5000" w:type="pct"/>
            <w:vAlign w:val="bottom"/>
            <w:hideMark/>
          </w:tcPr>
          <w:p w:rsidR="001B6CD5" w:rsidRDefault="001B6CD5" w:rsidP="001B6CD5">
            <w:pPr>
              <w:jc w:val="both"/>
              <w:rPr>
                <w:rFonts w:ascii="Arial" w:hAnsi="Arial" w:cs="Arial"/>
                <w:color w:val="9F0C0C"/>
                <w:sz w:val="34"/>
                <w:szCs w:val="34"/>
              </w:rPr>
            </w:pPr>
            <w:r>
              <w:rPr>
                <w:rFonts w:ascii="Arial" w:hAnsi="Arial" w:cs="Arial"/>
                <w:color w:val="9F0C0C"/>
                <w:sz w:val="34"/>
                <w:szCs w:val="34"/>
              </w:rPr>
              <w:t>Вниманию учителей, учеников 11-х классов и их родителей!</w:t>
            </w:r>
          </w:p>
        </w:tc>
        <w:tc>
          <w:tcPr>
            <w:tcW w:w="5000" w:type="pct"/>
            <w:vAlign w:val="center"/>
            <w:hideMark/>
          </w:tcPr>
          <w:p w:rsidR="001B6CD5" w:rsidRDefault="001B6CD5" w:rsidP="001B6CD5">
            <w:pPr>
              <w:jc w:val="both"/>
            </w:pPr>
            <w:r>
              <w:rPr>
                <w:noProof/>
                <w:color w:val="135CAE"/>
              </w:rPr>
              <w:drawing>
                <wp:inline distT="0" distB="0" distL="0" distR="0" wp14:anchorId="2E9C25C3" wp14:editId="37616F86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13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13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1B6CD5" w:rsidRDefault="001B6CD5" w:rsidP="001B6CD5">
            <w:pPr>
              <w:jc w:val="both"/>
            </w:pPr>
            <w:r>
              <w:rPr>
                <w:noProof/>
                <w:color w:val="135CAE"/>
              </w:rPr>
              <w:drawing>
                <wp:inline distT="0" distB="0" distL="0" distR="0" wp14:anchorId="30003EAC" wp14:editId="147121E8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1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чать">
                            <a:hlinkClick r:id="rId1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1B6CD5" w:rsidRDefault="001B6CD5" w:rsidP="001B6CD5">
            <w:pPr>
              <w:jc w:val="both"/>
            </w:pPr>
            <w:r>
              <w:rPr>
                <w:noProof/>
                <w:color w:val="135CAE"/>
              </w:rPr>
              <w:drawing>
                <wp:inline distT="0" distB="0" distL="0" distR="0" wp14:anchorId="532E7774" wp14:editId="38A9837E">
                  <wp:extent cx="152400" cy="152400"/>
                  <wp:effectExtent l="0" t="0" r="0" b="0"/>
                  <wp:docPr id="1" name="Рисунок 1" descr="E-mail">
                    <a:hlinkClick xmlns:a="http://schemas.openxmlformats.org/drawingml/2006/main" r:id="rId15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-mail">
                            <a:hlinkClick r:id="rId15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CD5" w:rsidRDefault="001B6CD5" w:rsidP="001B6CD5">
      <w:pPr>
        <w:shd w:val="clear" w:color="auto" w:fill="FFFFFF"/>
        <w:spacing w:line="315" w:lineRule="atLeast"/>
        <w:jc w:val="both"/>
        <w:rPr>
          <w:rFonts w:ascii="Helvetica" w:hAnsi="Helvetica" w:cs="Helvetica"/>
          <w:vanish/>
          <w:color w:val="000000"/>
          <w:sz w:val="21"/>
          <w:szCs w:val="21"/>
        </w:rPr>
      </w:pPr>
    </w:p>
    <w:tbl>
      <w:tblPr>
        <w:tblW w:w="155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5"/>
      </w:tblGrid>
      <w:tr w:rsidR="001B6CD5" w:rsidTr="001B6CD5">
        <w:trPr>
          <w:tblCellSpacing w:w="15" w:type="dxa"/>
        </w:trPr>
        <w:tc>
          <w:tcPr>
            <w:tcW w:w="0" w:type="auto"/>
            <w:hideMark/>
          </w:tcPr>
          <w:p w:rsidR="001B6CD5" w:rsidRDefault="001B6CD5" w:rsidP="001B6CD5">
            <w:pPr>
              <w:jc w:val="both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 wp14:anchorId="5A265742" wp14:editId="0BEE5AB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86000" cy="1981200"/>
                  <wp:effectExtent l="0" t="0" r="0" b="0"/>
                  <wp:wrapSquare wrapText="bothSides"/>
                  <wp:docPr id="8" name="Рисунок 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На официальном сайте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"http://www.obrnadzor.gov.ru/" </w:instrText>
            </w:r>
            <w:r>
              <w:fldChar w:fldCharType="separate"/>
            </w:r>
            <w:r>
              <w:rPr>
                <w:rStyle w:val="a3"/>
                <w:color w:val="135CAE"/>
                <w:u w:val="none"/>
              </w:rPr>
              <w:t>Рособрнадзора</w:t>
            </w:r>
            <w:proofErr w:type="spellEnd"/>
            <w:r>
              <w:rPr>
                <w:rStyle w:val="a3"/>
                <w:color w:val="135CAE"/>
                <w:u w:val="none"/>
              </w:rPr>
              <w:t> </w:t>
            </w:r>
            <w:r>
              <w:fldChar w:fldCharType="end"/>
            </w:r>
            <w:r>
              <w:t>опубликована статья</w:t>
            </w:r>
          </w:p>
          <w:p w:rsidR="001B6CD5" w:rsidRDefault="001B6CD5" w:rsidP="001B6CD5">
            <w:pPr>
              <w:jc w:val="both"/>
            </w:pPr>
            <w:r>
              <w:rPr>
                <w:rStyle w:val="apple-converted-space"/>
              </w:rPr>
              <w:t> </w:t>
            </w:r>
            <w:hyperlink r:id="rId17" w:history="1">
              <w:r>
                <w:rPr>
                  <w:rStyle w:val="a3"/>
                  <w:color w:val="135CAE"/>
                  <w:u w:val="none"/>
                </w:rPr>
                <w:t>"ЕГЭ в 2015 году: что ждет выпускников"</w:t>
              </w:r>
            </w:hyperlink>
            <w:r>
              <w:t xml:space="preserve">, в </w:t>
            </w:r>
            <w:proofErr w:type="gramStart"/>
            <w:r>
              <w:t>которой</w:t>
            </w:r>
            <w:proofErr w:type="gramEnd"/>
            <w:r>
              <w:t xml:space="preserve"> раскрыты </w:t>
            </w:r>
          </w:p>
          <w:p w:rsidR="001B6CD5" w:rsidRDefault="001B6CD5" w:rsidP="001B6CD5">
            <w:pPr>
              <w:jc w:val="both"/>
            </w:pPr>
            <w:r>
              <w:t>изменения, касающиеся государс</w:t>
            </w:r>
            <w:r>
              <w:t>т</w:t>
            </w:r>
            <w:r>
              <w:t xml:space="preserve">венной итоговой аттестации </w:t>
            </w:r>
          </w:p>
          <w:p w:rsidR="001B6CD5" w:rsidRDefault="001B6CD5" w:rsidP="001B6CD5">
            <w:pPr>
              <w:jc w:val="both"/>
            </w:pPr>
            <w:r>
              <w:t>по образовательным программам среднего общего образования</w:t>
            </w:r>
          </w:p>
          <w:p w:rsidR="001B6CD5" w:rsidRDefault="001B6CD5" w:rsidP="001B6CD5">
            <w:pPr>
              <w:jc w:val="both"/>
            </w:pPr>
            <w:r>
              <w:t xml:space="preserve"> в 2014-2015 учебном году. </w:t>
            </w:r>
          </w:p>
          <w:p w:rsidR="001B6CD5" w:rsidRDefault="001B6CD5" w:rsidP="001B6CD5">
            <w:pPr>
              <w:jc w:val="both"/>
            </w:pPr>
          </w:p>
          <w:p w:rsidR="001B6CD5" w:rsidRDefault="001B6CD5" w:rsidP="001B6CD5">
            <w:pPr>
              <w:jc w:val="both"/>
            </w:pPr>
          </w:p>
          <w:p w:rsidR="001B6CD5" w:rsidRDefault="001B6CD5" w:rsidP="001B6CD5">
            <w:pPr>
              <w:jc w:val="both"/>
            </w:pPr>
          </w:p>
          <w:p w:rsidR="001B6CD5" w:rsidRDefault="001B6CD5" w:rsidP="001B6CD5">
            <w:pPr>
              <w:jc w:val="both"/>
            </w:pPr>
          </w:p>
          <w:p w:rsidR="001B6CD5" w:rsidRDefault="001B6CD5" w:rsidP="001B6CD5">
            <w:pPr>
              <w:jc w:val="both"/>
            </w:pPr>
          </w:p>
          <w:p w:rsidR="001B6CD5" w:rsidRDefault="001B6CD5" w:rsidP="001B6CD5">
            <w:pPr>
              <w:jc w:val="both"/>
            </w:pPr>
          </w:p>
          <w:p w:rsidR="001B6CD5" w:rsidRDefault="001B6CD5" w:rsidP="001B6CD5">
            <w:pPr>
              <w:jc w:val="both"/>
            </w:pPr>
          </w:p>
          <w:p w:rsidR="001B6CD5" w:rsidRDefault="001B6CD5" w:rsidP="001B6CD5">
            <w:pPr>
              <w:jc w:val="both"/>
            </w:pPr>
            <w:r>
              <w:t>Подробнее ссылка: </w:t>
            </w:r>
            <w:hyperlink r:id="rId18" w:history="1">
              <w:r>
                <w:rPr>
                  <w:rStyle w:val="a3"/>
                  <w:color w:val="135CAE"/>
                  <w:u w:val="none"/>
                </w:rPr>
                <w:t>http://www.obrnadzor.gov.ru/ru/press_center/news/index.php?id_4=4207</w:t>
              </w:r>
            </w:hyperlink>
          </w:p>
        </w:tc>
      </w:tr>
      <w:tr w:rsidR="001B6CD5" w:rsidTr="001B6CD5">
        <w:trPr>
          <w:trHeight w:val="300"/>
          <w:tblCellSpacing w:w="15" w:type="dxa"/>
        </w:trPr>
        <w:tc>
          <w:tcPr>
            <w:tcW w:w="0" w:type="auto"/>
            <w:vAlign w:val="bottom"/>
            <w:hideMark/>
          </w:tcPr>
          <w:p w:rsidR="001B6CD5" w:rsidRDefault="001B6CD5" w:rsidP="001B6CD5">
            <w:pPr>
              <w:jc w:val="both"/>
              <w:rPr>
                <w:color w:val="999999"/>
                <w:sz w:val="22"/>
                <w:szCs w:val="22"/>
              </w:rPr>
            </w:pPr>
          </w:p>
        </w:tc>
      </w:tr>
    </w:tbl>
    <w:p w:rsidR="00225585" w:rsidRDefault="00225585" w:rsidP="001B6CD5">
      <w:pPr>
        <w:jc w:val="both"/>
      </w:pPr>
    </w:p>
    <w:sectPr w:rsidR="00225585" w:rsidSect="001B6CD5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D5"/>
    <w:rsid w:val="001B6CD5"/>
    <w:rsid w:val="00225585"/>
    <w:rsid w:val="0054721B"/>
    <w:rsid w:val="00B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CD5"/>
    <w:rPr>
      <w:color w:val="0000FF"/>
      <w:u w:val="single"/>
    </w:rPr>
  </w:style>
  <w:style w:type="character" w:customStyle="1" w:styleId="articleseparator">
    <w:name w:val="article_separator"/>
    <w:basedOn w:val="a0"/>
    <w:rsid w:val="001B6CD5"/>
  </w:style>
  <w:style w:type="character" w:customStyle="1" w:styleId="apple-converted-space">
    <w:name w:val="apple-converted-space"/>
    <w:basedOn w:val="a0"/>
    <w:rsid w:val="001B6CD5"/>
  </w:style>
  <w:style w:type="paragraph" w:styleId="a4">
    <w:name w:val="Balloon Text"/>
    <w:basedOn w:val="a"/>
    <w:link w:val="a5"/>
    <w:rsid w:val="001B6C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6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CD5"/>
    <w:rPr>
      <w:color w:val="0000FF"/>
      <w:u w:val="single"/>
    </w:rPr>
  </w:style>
  <w:style w:type="character" w:customStyle="1" w:styleId="articleseparator">
    <w:name w:val="article_separator"/>
    <w:basedOn w:val="a0"/>
    <w:rsid w:val="001B6CD5"/>
  </w:style>
  <w:style w:type="character" w:customStyle="1" w:styleId="apple-converted-space">
    <w:name w:val="apple-converted-space"/>
    <w:basedOn w:val="a0"/>
    <w:rsid w:val="001B6CD5"/>
  </w:style>
  <w:style w:type="paragraph" w:styleId="a4">
    <w:name w:val="Balloon Text"/>
    <w:basedOn w:val="a"/>
    <w:link w:val="a5"/>
    <w:rsid w:val="001B6C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de.kurganobl.ru/index.php?view=article&amp;catid=122%3A2011-09-13-13-25-50&amp;id=3917%3A-11-&amp;format=pdf&amp;option=com_content&amp;Itemid=233" TargetMode="External"/><Relationship Id="rId18" Type="http://schemas.openxmlformats.org/officeDocument/2006/relationships/hyperlink" Target="http://www.obrnadzor.gov.ru/ru/press_center/news/index.php?id_4=4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de.kurganobl.ru/index.php?view=article&amp;catid=122%3A2011-09-13-13-25-50&amp;id=4009%3A----20142015--&amp;tmpl=component&amp;print=1&amp;layout=default&amp;page=&amp;option=com_content&amp;Itemid=233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obrnadzor.gov.ru/ru/press_center/news/index.php?id_4=4207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hde.kurganobl.ru/images/stories/untitled.png" TargetMode="External"/><Relationship Id="rId5" Type="http://schemas.openxmlformats.org/officeDocument/2006/relationships/hyperlink" Target="http://hde.kurganobl.ru/index.php?view=article&amp;catid=122%3A2011-09-13-13-25-50&amp;id=4009%3A----20142015--&amp;format=pdf&amp;option=com_content&amp;Itemid=233" TargetMode="External"/><Relationship Id="rId15" Type="http://schemas.openxmlformats.org/officeDocument/2006/relationships/hyperlink" Target="http://hde.kurganobl.ru/index.php?option=com_mailto&amp;tmpl=component&amp;link=aHR0cDovL2hkZS5rdXJnYW5vYmwucnUvaW5kZXgucGhwP29wdGlvbj1jb21fY29udGVudCZ2aWV3PWFydGljbGUmaWQ9MzkxNzotMTEtJmNhdGlkPTEyMjoyMDExLTA5LTEzLTEzLTI1LTUwJkl0ZW1pZD0yMzM=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de.kurganobl.ru/index.php?option=com_mailto&amp;tmpl=component&amp;link=aHR0cDovL2hkZS5rdXJnYW5vYmwucnUvaW5kZXgucGhwP29wdGlvbj1jb21fY29udGVudCZ2aWV3PWFydGljbGUmaWQ9NDAwOTotLS0tMjAxNDIwMTUtLSZjYXRpZD0xMjI6MjAxMS0wOS0xMy0xMy0yNS01MCZJdGVtaWQ9MjMz" TargetMode="External"/><Relationship Id="rId14" Type="http://schemas.openxmlformats.org/officeDocument/2006/relationships/hyperlink" Target="http://hde.kurganobl.ru/index.php?view=article&amp;catid=122%3A2011-09-13-13-25-50&amp;id=3917%3A-11-&amp;tmpl=component&amp;print=1&amp;layout=default&amp;page=&amp;option=com_content&amp;Itemid=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2014-10-06T03:41:00Z</dcterms:created>
  <dcterms:modified xsi:type="dcterms:W3CDTF">2014-10-06T03:45:00Z</dcterms:modified>
</cp:coreProperties>
</file>